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912" w:rsidRDefault="00673912" w:rsidP="00673912">
      <w:pPr>
        <w:pStyle w:val="OZNRODZAKTUtznustawalubrozporzdzenieiorganwydajcy"/>
      </w:pPr>
      <w:r>
        <w:t xml:space="preserve">ROZPORZĄDZENIE </w:t>
      </w:r>
    </w:p>
    <w:p w:rsidR="00673912" w:rsidRDefault="00673912" w:rsidP="00673912">
      <w:pPr>
        <w:pStyle w:val="OZNRODZAKTUtznustawalubrozporzdzenieiorganwydajcy"/>
      </w:pPr>
      <w:r>
        <w:t>PREZESA RADY MINISTRÓW</w:t>
      </w:r>
    </w:p>
    <w:p w:rsidR="00673912" w:rsidRDefault="00673912" w:rsidP="00673912">
      <w:pPr>
        <w:pStyle w:val="DATAAKTUdatauchwalenialubwydaniaaktu"/>
      </w:pPr>
      <w:r>
        <w:t xml:space="preserve">z dnia  </w:t>
      </w:r>
    </w:p>
    <w:p w:rsidR="00673912" w:rsidRPr="00F628CD" w:rsidRDefault="00673912" w:rsidP="00673912">
      <w:pPr>
        <w:pStyle w:val="TYTUAKTUprzedmiotregulacjiustawylubrozporzdzenia"/>
      </w:pPr>
      <w:r>
        <w:t xml:space="preserve">zmieniające rozporządzenie </w:t>
      </w:r>
      <w:r w:rsidRPr="00F628CD">
        <w:t>w</w:t>
      </w:r>
      <w:r w:rsidR="00422D5D">
        <w:t xml:space="preserve"> </w:t>
      </w:r>
      <w:r w:rsidRPr="00F628CD">
        <w:t>sprawie wymagań technicznych dla dokumentów elektronicznych zawierających akty normatywne i</w:t>
      </w:r>
      <w:r w:rsidR="00422D5D">
        <w:t xml:space="preserve"> </w:t>
      </w:r>
      <w:r w:rsidRPr="00F628CD">
        <w:t>inne akty prawne, dzienników urzędowych wydawanych w</w:t>
      </w:r>
      <w:r w:rsidR="00422D5D">
        <w:t xml:space="preserve"> </w:t>
      </w:r>
      <w:r w:rsidRPr="00F628CD">
        <w:t>postaci elektronicznej oraz środków komunikacji elektronicznej i</w:t>
      </w:r>
      <w:r w:rsidR="00422D5D">
        <w:t xml:space="preserve"> </w:t>
      </w:r>
      <w:r w:rsidRPr="00F628CD">
        <w:t>informatycznych nośników danych</w:t>
      </w:r>
    </w:p>
    <w:p w:rsidR="00673912" w:rsidRDefault="00673912" w:rsidP="00673912">
      <w:pPr>
        <w:pStyle w:val="NIEARTTEKSTtekstnieartykuowanynppodstprawnarozplubpreambua"/>
      </w:pPr>
      <w:r w:rsidRPr="00F628CD">
        <w:t>Na podstawie</w:t>
      </w:r>
      <w:r w:rsidR="00422D5D">
        <w:t xml:space="preserve"> art. </w:t>
      </w:r>
      <w:r w:rsidRPr="00F628CD">
        <w:t>28c ustawy z</w:t>
      </w:r>
      <w:r w:rsidR="00422D5D">
        <w:t xml:space="preserve"> </w:t>
      </w:r>
      <w:r w:rsidRPr="00F628CD">
        <w:t>dnia 20</w:t>
      </w:r>
      <w:r w:rsidR="00422D5D">
        <w:t xml:space="preserve"> </w:t>
      </w:r>
      <w:r w:rsidRPr="00F628CD">
        <w:t>lipca 20</w:t>
      </w:r>
      <w:r>
        <w:t>0</w:t>
      </w:r>
      <w:r w:rsidRPr="00F628CD">
        <w:t>0</w:t>
      </w:r>
      <w:r w:rsidR="00422D5D">
        <w:t xml:space="preserve"> </w:t>
      </w:r>
      <w:r w:rsidRPr="00F628CD">
        <w:t>r. o</w:t>
      </w:r>
      <w:r w:rsidR="00422D5D">
        <w:t xml:space="preserve"> </w:t>
      </w:r>
      <w:r w:rsidRPr="00F628CD">
        <w:t>ogłaszaniu aktów normatywnych i</w:t>
      </w:r>
      <w:r>
        <w:t> </w:t>
      </w:r>
      <w:r w:rsidRPr="00F628CD">
        <w:t>niektórych innych aktów prawnych (</w:t>
      </w:r>
      <w:r w:rsidR="00422D5D">
        <w:t xml:space="preserve">Dz. </w:t>
      </w:r>
      <w:r>
        <w:t>U.</w:t>
      </w:r>
      <w:r w:rsidRPr="00F628CD">
        <w:t xml:space="preserve"> z</w:t>
      </w:r>
      <w:r w:rsidR="00422D5D">
        <w:t xml:space="preserve"> </w:t>
      </w:r>
      <w:r w:rsidRPr="00F628CD">
        <w:t>2019</w:t>
      </w:r>
      <w:r w:rsidR="00422D5D">
        <w:t xml:space="preserve"> </w:t>
      </w:r>
      <w:r w:rsidRPr="00F628CD">
        <w:t>r.</w:t>
      </w:r>
      <w:r w:rsidR="00422D5D">
        <w:t xml:space="preserve"> poz. </w:t>
      </w:r>
      <w:r w:rsidRPr="00F628CD">
        <w:t>1461) zarządza się, co następuje:</w:t>
      </w:r>
    </w:p>
    <w:p w:rsidR="00673912" w:rsidRDefault="00673912" w:rsidP="00673912">
      <w:pPr>
        <w:pStyle w:val="ARTartustawynprozporzdzenia"/>
        <w:keepNext/>
      </w:pPr>
      <w:r w:rsidRPr="00673912">
        <w:rPr>
          <w:rStyle w:val="Ppogrubienie"/>
        </w:rPr>
        <w:t>§ 1.</w:t>
      </w:r>
      <w:r w:rsidR="00422D5D">
        <w:tab/>
      </w:r>
      <w:r w:rsidRPr="00227133">
        <w:t>W</w:t>
      </w:r>
      <w:r w:rsidR="00422D5D">
        <w:t xml:space="preserve"> </w:t>
      </w:r>
      <w:r w:rsidRPr="00227133">
        <w:t xml:space="preserve">rozporządzeniu </w:t>
      </w:r>
      <w:r w:rsidR="00422D5D">
        <w:t xml:space="preserve">Prezesa Rady Ministrów z dnia 27 grudnia 2011 </w:t>
      </w:r>
      <w:r>
        <w:t xml:space="preserve">r. </w:t>
      </w:r>
      <w:r w:rsidRPr="00CC48AB">
        <w:t>w</w:t>
      </w:r>
      <w:r w:rsidR="00422D5D">
        <w:t xml:space="preserve"> </w:t>
      </w:r>
      <w:r w:rsidRPr="00CC48AB">
        <w:t>sprawie wymagań technicznych dla dokumentów elektronicznych zawierających akty normatywne i</w:t>
      </w:r>
      <w:r>
        <w:t> </w:t>
      </w:r>
      <w:r w:rsidRPr="00CC48AB">
        <w:t>inne akty prawne, dzienników urzędowych wydawanych w</w:t>
      </w:r>
      <w:r w:rsidR="00422D5D">
        <w:t xml:space="preserve"> </w:t>
      </w:r>
      <w:r w:rsidRPr="00CC48AB">
        <w:t>postaci elektronicznej oraz środków komunikacji elektronicznej i</w:t>
      </w:r>
      <w:r w:rsidR="00422D5D">
        <w:t xml:space="preserve"> </w:t>
      </w:r>
      <w:r w:rsidRPr="00CC48AB">
        <w:t>informatycznych nośników danych</w:t>
      </w:r>
      <w:r>
        <w:t xml:space="preserve"> </w:t>
      </w:r>
      <w:r w:rsidRPr="00227133">
        <w:t>(</w:t>
      </w:r>
      <w:r w:rsidR="00422D5D">
        <w:t xml:space="preserve">Dz. U. poz. </w:t>
      </w:r>
      <w:r>
        <w:t>1699</w:t>
      </w:r>
      <w:r w:rsidRPr="00227133">
        <w:t>)</w:t>
      </w:r>
      <w:r>
        <w:t xml:space="preserve"> wprowadza się następujące zmiany:</w:t>
      </w:r>
    </w:p>
    <w:p w:rsidR="00673912" w:rsidRDefault="00422D5D" w:rsidP="00673912">
      <w:pPr>
        <w:pStyle w:val="PKTpunkt"/>
        <w:keepNext/>
      </w:pPr>
      <w:r>
        <w:t>1)</w:t>
      </w:r>
      <w:r>
        <w:tab/>
        <w:t xml:space="preserve">§ 6 </w:t>
      </w:r>
      <w:r w:rsidR="00673912">
        <w:t>otrzymuje brzmienie:</w:t>
      </w:r>
    </w:p>
    <w:p w:rsidR="00673912" w:rsidRPr="00CC48AB" w:rsidRDefault="00673912" w:rsidP="00A8599B">
      <w:pPr>
        <w:pStyle w:val="ZARTzmartartykuempunktem"/>
      </w:pPr>
      <w:r w:rsidRPr="00CC48AB">
        <w:t>„</w:t>
      </w:r>
      <w:r w:rsidR="00422D5D">
        <w:t>§ 6. 1.</w:t>
      </w:r>
      <w:r w:rsidR="00422D5D">
        <w:tab/>
      </w:r>
      <w:r w:rsidRPr="00502193">
        <w:t>Dokumenty elektroniczne, o</w:t>
      </w:r>
      <w:r w:rsidR="00422D5D">
        <w:t xml:space="preserve"> </w:t>
      </w:r>
      <w:r w:rsidRPr="00502193">
        <w:t>których mowa w</w:t>
      </w:r>
      <w:r w:rsidR="00422D5D">
        <w:t xml:space="preserve"> § </w:t>
      </w:r>
      <w:r w:rsidRPr="00502193">
        <w:t>3</w:t>
      </w:r>
      <w:r>
        <w:t xml:space="preserve"> ust. 1</w:t>
      </w:r>
      <w:r w:rsidRPr="00502193">
        <w:t>, wraz z</w:t>
      </w:r>
      <w:r w:rsidR="00422D5D">
        <w:t> </w:t>
      </w:r>
      <w:r w:rsidRPr="00502193">
        <w:t>załącznikami oraz elementami zewnętrznymi są</w:t>
      </w:r>
      <w:r>
        <w:t xml:space="preserve"> </w:t>
      </w:r>
      <w:r w:rsidRPr="00502193">
        <w:t xml:space="preserve">opatrywane przez </w:t>
      </w:r>
      <w:r>
        <w:t xml:space="preserve">organ </w:t>
      </w:r>
      <w:r w:rsidRPr="00502193">
        <w:t>upoważniony</w:t>
      </w:r>
      <w:r>
        <w:t xml:space="preserve"> </w:t>
      </w:r>
      <w:r w:rsidRPr="000F05FE">
        <w:t>do wydania ak</w:t>
      </w:r>
      <w:r>
        <w:t xml:space="preserve">tu podlegającego ogłoszeniu </w:t>
      </w:r>
      <w:r w:rsidRPr="00502193">
        <w:t>kwalifikowanym podpisem elektronicznym</w:t>
      </w:r>
      <w:r>
        <w:t xml:space="preserve"> zgodnym ze standardem XML Advanced Electronic Signatures (XAdES)</w:t>
      </w:r>
      <w:r w:rsidRPr="00502193">
        <w:t>.</w:t>
      </w:r>
    </w:p>
    <w:p w:rsidR="00673912" w:rsidRDefault="00422D5D" w:rsidP="00673912">
      <w:pPr>
        <w:pStyle w:val="ZUSTzmustartykuempunktem"/>
      </w:pPr>
      <w:r>
        <w:t>2.</w:t>
      </w:r>
      <w:r>
        <w:tab/>
      </w:r>
      <w:r w:rsidR="00673912" w:rsidRPr="008B63F8">
        <w:t>Załącznik do aktu podlegającego ogłoszeniu może być opatrzony kwalifikowanym podpisem elektroniczny</w:t>
      </w:r>
      <w:r w:rsidR="00673912">
        <w:t>m</w:t>
      </w:r>
      <w:r w:rsidR="00673912" w:rsidRPr="008B63F8">
        <w:t xml:space="preserve"> zgodnym </w:t>
      </w:r>
      <w:r w:rsidR="00B74817" w:rsidRPr="00B74817">
        <w:t>z formatem</w:t>
      </w:r>
      <w:r w:rsidR="00673912" w:rsidRPr="008B63F8">
        <w:t xml:space="preserve"> PDF Advanced Electronic Signatures (PAdES) po uprzednim uzgodnieniu z</w:t>
      </w:r>
      <w:r>
        <w:t xml:space="preserve"> </w:t>
      </w:r>
      <w:r w:rsidR="00673912" w:rsidRPr="008B63F8">
        <w:t>organem wydającym dziennik urzędowy</w:t>
      </w:r>
      <w:r w:rsidR="00673912">
        <w:t>.</w:t>
      </w:r>
    </w:p>
    <w:p w:rsidR="00673912" w:rsidRDefault="00673912" w:rsidP="00673912">
      <w:pPr>
        <w:pStyle w:val="ZUSTzmustartykuempunktem"/>
      </w:pPr>
      <w:r>
        <w:t>3</w:t>
      </w:r>
      <w:r w:rsidRPr="00CC48AB">
        <w:t>.</w:t>
      </w:r>
      <w:r w:rsidR="00A8599B">
        <w:tab/>
      </w:r>
      <w:r w:rsidRPr="00CC48AB">
        <w:t>Kwalifikowany podpis elektroniczny</w:t>
      </w:r>
      <w:r>
        <w:t xml:space="preserve"> </w:t>
      </w:r>
      <w:r w:rsidRPr="00CC48AB">
        <w:t>s</w:t>
      </w:r>
      <w:r>
        <w:t>kłada</w:t>
      </w:r>
      <w:r w:rsidRPr="00CC48AB">
        <w:t xml:space="preserve"> się zgodnie</w:t>
      </w:r>
      <w:r>
        <w:t xml:space="preserve"> </w:t>
      </w:r>
      <w:r w:rsidRPr="00CC48AB">
        <w:t>z</w:t>
      </w:r>
      <w:r w:rsidR="00422D5D">
        <w:t xml:space="preserve"> </w:t>
      </w:r>
      <w:r w:rsidRPr="00CC48AB">
        <w:t>wymogami określonymi w</w:t>
      </w:r>
      <w:r w:rsidR="00422D5D">
        <w:t xml:space="preserve"> </w:t>
      </w:r>
      <w:r w:rsidRPr="00CC48AB">
        <w:t xml:space="preserve">przepisach rozporządzenia </w:t>
      </w:r>
      <w:bookmarkStart w:id="0" w:name="_Hlk63687610"/>
      <w:r w:rsidRPr="00CC48AB">
        <w:t>Parlamentu Europejskiego i</w:t>
      </w:r>
      <w:r w:rsidR="00422D5D">
        <w:t xml:space="preserve"> </w:t>
      </w:r>
      <w:r w:rsidRPr="00CC48AB">
        <w:t>Rady (UE)</w:t>
      </w:r>
      <w:r>
        <w:t xml:space="preserve"> nr </w:t>
      </w:r>
      <w:r w:rsidRPr="00CC48AB">
        <w:t>910/2014</w:t>
      </w:r>
      <w:r w:rsidR="00422D5D">
        <w:t xml:space="preserve"> </w:t>
      </w:r>
      <w:r w:rsidRPr="00CC48AB">
        <w:t>z</w:t>
      </w:r>
      <w:r w:rsidR="00422D5D">
        <w:t xml:space="preserve"> </w:t>
      </w:r>
      <w:r w:rsidRPr="00CC48AB">
        <w:t>dnia 23</w:t>
      </w:r>
      <w:r w:rsidR="00422D5D">
        <w:t xml:space="preserve"> </w:t>
      </w:r>
      <w:r w:rsidRPr="00CC48AB">
        <w:t>lipca 2014</w:t>
      </w:r>
      <w:r w:rsidR="00422D5D">
        <w:t xml:space="preserve"> </w:t>
      </w:r>
      <w:r w:rsidRPr="00CC48AB">
        <w:t>r. w</w:t>
      </w:r>
      <w:r w:rsidR="00A8599B">
        <w:t xml:space="preserve"> </w:t>
      </w:r>
      <w:r w:rsidRPr="00CC48AB">
        <w:t>sprawie identyfikacji elektronicznej i</w:t>
      </w:r>
      <w:r w:rsidR="00422D5D">
        <w:t xml:space="preserve"> </w:t>
      </w:r>
      <w:r w:rsidRPr="00CC48AB">
        <w:t>usług zaufania w</w:t>
      </w:r>
      <w:r w:rsidR="00422D5D">
        <w:t xml:space="preserve"> </w:t>
      </w:r>
      <w:r w:rsidRPr="00CC48AB">
        <w:t xml:space="preserve">odniesieniu do transakcji elektronicznych na rynku wewnętrznym oraz uchylającego dyrektywę 1999/93/WE </w:t>
      </w:r>
      <w:bookmarkEnd w:id="0"/>
      <w:r w:rsidRPr="00CC48AB">
        <w:t>(Dz. Urz. UE L 257</w:t>
      </w:r>
      <w:r w:rsidR="00422D5D">
        <w:t xml:space="preserve"> </w:t>
      </w:r>
      <w:r w:rsidRPr="00CC48AB">
        <w:t>z</w:t>
      </w:r>
      <w:r w:rsidR="00422D5D">
        <w:t xml:space="preserve"> </w:t>
      </w:r>
      <w:r w:rsidRPr="00CC48AB">
        <w:t>28.08.2014, str. 73).</w:t>
      </w:r>
      <w:bookmarkStart w:id="1" w:name="_Hlk63686185"/>
      <w:r>
        <w:t>”;</w:t>
      </w:r>
      <w:bookmarkEnd w:id="1"/>
    </w:p>
    <w:p w:rsidR="00673912" w:rsidRDefault="00673912" w:rsidP="00673912">
      <w:pPr>
        <w:pStyle w:val="PKTpunkt"/>
      </w:pPr>
      <w:r>
        <w:t>2)</w:t>
      </w:r>
      <w:r>
        <w:tab/>
      </w:r>
      <w:r w:rsidR="00422D5D">
        <w:t>w § 8 w ust. 2</w:t>
      </w:r>
      <w:r w:rsidRPr="001C6F82">
        <w:t xml:space="preserve"> wyraz „bezpiecznym” zastępuje się wyrazem „kwalifikowanym”;</w:t>
      </w:r>
    </w:p>
    <w:p w:rsidR="00673912" w:rsidRDefault="00422D5D" w:rsidP="00673912">
      <w:pPr>
        <w:pStyle w:val="PKTpunkt"/>
      </w:pPr>
      <w:r>
        <w:t>3)</w:t>
      </w:r>
      <w:r>
        <w:tab/>
        <w:t xml:space="preserve">uchyla się załącznik nr 2 </w:t>
      </w:r>
      <w:r w:rsidR="00673912" w:rsidRPr="000C4F12">
        <w:t>do rozporządzenia</w:t>
      </w:r>
      <w:r w:rsidR="00673912">
        <w:t>.</w:t>
      </w:r>
    </w:p>
    <w:p w:rsidR="00673912" w:rsidRDefault="00673912" w:rsidP="00673912">
      <w:pPr>
        <w:pStyle w:val="ARTartustawynprozporzdzenia"/>
        <w:keepNext/>
      </w:pPr>
      <w:r w:rsidRPr="00673912">
        <w:rPr>
          <w:rStyle w:val="Ppogrubienie"/>
        </w:rPr>
        <w:lastRenderedPageBreak/>
        <w:t>§ 2.</w:t>
      </w:r>
      <w:r w:rsidR="00422D5D">
        <w:tab/>
      </w:r>
      <w:r w:rsidRPr="00CC48AB">
        <w:t>Rozporządzenie wchodzi w</w:t>
      </w:r>
      <w:r w:rsidR="00422D5D">
        <w:t xml:space="preserve"> </w:t>
      </w:r>
      <w:r w:rsidRPr="00CC48AB">
        <w:t xml:space="preserve">życie </w:t>
      </w:r>
      <w:r w:rsidR="00422D5D">
        <w:t>po upływie 14 dni</w:t>
      </w:r>
      <w:r>
        <w:t xml:space="preserve"> od dnia ogłoszenia</w:t>
      </w:r>
      <w:r w:rsidRPr="00CC48AB">
        <w:t>.</w:t>
      </w:r>
    </w:p>
    <w:p w:rsidR="00C36950" w:rsidRDefault="00C36950" w:rsidP="00673912">
      <w:pPr>
        <w:pStyle w:val="NAZORGWYDnazwaorganuwydajcegoprojektowanyakt"/>
      </w:pPr>
    </w:p>
    <w:p w:rsidR="00261A16" w:rsidRDefault="00673912" w:rsidP="00673912">
      <w:pPr>
        <w:pStyle w:val="NAZORGWYDnazwaorganuwydajcegoprojektowanyakt"/>
      </w:pPr>
      <w:r>
        <w:t>Prezes Rady Ministrów</w:t>
      </w:r>
    </w:p>
    <w:p w:rsidR="00422D5D" w:rsidRDefault="00422D5D" w:rsidP="00673912">
      <w:pPr>
        <w:pStyle w:val="NAZORGWYDnazwaorganuwydajcegoprojektowanyakt"/>
      </w:pPr>
    </w:p>
    <w:p w:rsidR="00422D5D" w:rsidRDefault="00422D5D" w:rsidP="00422D5D">
      <w:pPr>
        <w:pStyle w:val="ODNONIKSPECtreodnonikadoodnonika"/>
      </w:pPr>
    </w:p>
    <w:p w:rsidR="00422D5D" w:rsidRDefault="00422D5D" w:rsidP="00422D5D">
      <w:pPr>
        <w:pStyle w:val="ODNONIKSPECtreodnonikadoodnonika"/>
      </w:pPr>
    </w:p>
    <w:p w:rsidR="00422D5D" w:rsidRDefault="00422D5D" w:rsidP="00422D5D">
      <w:pPr>
        <w:pStyle w:val="ODNONIKSPECtreodnonikadoodnonika"/>
      </w:pPr>
    </w:p>
    <w:p w:rsidR="00422D5D" w:rsidRDefault="00422D5D" w:rsidP="00422D5D">
      <w:pPr>
        <w:pStyle w:val="ODNONIKSPECtreodnonikadoodnonika"/>
      </w:pPr>
    </w:p>
    <w:p w:rsidR="00422D5D" w:rsidRDefault="00422D5D" w:rsidP="009663EB">
      <w:pPr>
        <w:pStyle w:val="ODNONIKSPECtreodnonikadoodnonika"/>
        <w:jc w:val="center"/>
      </w:pPr>
    </w:p>
    <w:p w:rsidR="00422D5D" w:rsidRDefault="00422D5D" w:rsidP="00422D5D">
      <w:pPr>
        <w:pStyle w:val="ODNONIKSPECtreodnonikadoodnonika"/>
      </w:pPr>
      <w:r w:rsidRPr="00422D5D">
        <w:t>ZA ZGODNOŚĆ POD WZGLĘDEM PRAWNYM,</w:t>
      </w:r>
    </w:p>
    <w:p w:rsidR="00422D5D" w:rsidRDefault="00422D5D" w:rsidP="00422D5D">
      <w:pPr>
        <w:pStyle w:val="ODNONIKSPECtreodnonikadoodnonika"/>
      </w:pPr>
      <w:r w:rsidRPr="00422D5D">
        <w:t>LEGISLACYJNYM</w:t>
      </w:r>
      <w:r>
        <w:t xml:space="preserve"> I</w:t>
      </w:r>
      <w:r w:rsidRPr="00422D5D">
        <w:t xml:space="preserve"> REDAKCYJNYM</w:t>
      </w:r>
    </w:p>
    <w:p w:rsidR="00422D5D" w:rsidRDefault="00422D5D" w:rsidP="00422D5D">
      <w:pPr>
        <w:pStyle w:val="ODNONIKSPECtreodnonikadoodnonika"/>
      </w:pPr>
      <w:r w:rsidRPr="00422D5D">
        <w:t>MICHAŁ FRĄCZKIE</w:t>
      </w:r>
      <w:r>
        <w:t>WICZ</w:t>
      </w:r>
    </w:p>
    <w:p w:rsidR="00422D5D" w:rsidRDefault="00422D5D" w:rsidP="00422D5D">
      <w:pPr>
        <w:pStyle w:val="ODNONIKSPECtreodnonikadoodnonika"/>
      </w:pPr>
      <w:r w:rsidRPr="00422D5D">
        <w:t>DYREKTOR DEPARTAM</w:t>
      </w:r>
      <w:r>
        <w:t>ENTU PRAWNEGO</w:t>
      </w:r>
    </w:p>
    <w:p w:rsidR="00422D5D" w:rsidRDefault="00422D5D" w:rsidP="00422D5D">
      <w:pPr>
        <w:pStyle w:val="ODNONIKSPECtreodnonikadoodnonika"/>
      </w:pPr>
      <w:r w:rsidRPr="00422D5D">
        <w:t>KANCELARII PREZESA RADY MINISTRÓW</w:t>
      </w:r>
    </w:p>
    <w:p w:rsidR="000A6F42" w:rsidRDefault="00422D5D" w:rsidP="00422D5D">
      <w:pPr>
        <w:pStyle w:val="ODNONIKSPECtreodnonikadoodnonika"/>
      </w:pPr>
      <w:r>
        <w:t>/</w:t>
      </w:r>
      <w:r w:rsidRPr="00422D5D">
        <w:t>PODPISANO ELEKTRONICZNIE/</w:t>
      </w:r>
    </w:p>
    <w:p w:rsidR="000A6F42" w:rsidRDefault="000A6F42" w:rsidP="000A6F42">
      <w:pPr>
        <w:pStyle w:val="DATAAKTUdatauchwalenialubwydaniaaktu"/>
        <w:rPr>
          <w:sz w:val="20"/>
        </w:rPr>
      </w:pPr>
      <w:r>
        <w:br w:type="page"/>
      </w:r>
    </w:p>
    <w:p w:rsidR="00225409" w:rsidRPr="00776A48" w:rsidRDefault="00225409" w:rsidP="00EA67F6">
      <w:pPr>
        <w:pStyle w:val="ZTYTDZOZNzmozntytuudziauartykuempunktem"/>
        <w:ind w:left="0"/>
        <w:rPr>
          <w:rStyle w:val="Ppogrubienie"/>
        </w:rPr>
      </w:pPr>
      <w:r w:rsidRPr="00776A48">
        <w:rPr>
          <w:rStyle w:val="Ppogrubienie"/>
        </w:rPr>
        <w:lastRenderedPageBreak/>
        <w:t>Uzasadnienie</w:t>
      </w:r>
    </w:p>
    <w:p w:rsidR="00225409" w:rsidRPr="00D049DE" w:rsidRDefault="00225409" w:rsidP="00D049DE">
      <w:pPr>
        <w:pStyle w:val="NIEARTTEKSTtekstnieartykuowanynppodstprawnarozplubpreambua"/>
      </w:pPr>
      <w:r w:rsidRPr="00D049DE">
        <w:t xml:space="preserve">Projektowane rozporządzenie </w:t>
      </w:r>
      <w:r w:rsidR="00EA67F6">
        <w:t>zmienia rozporządzenie</w:t>
      </w:r>
      <w:r w:rsidRPr="00D049DE">
        <w:t xml:space="preserve"> P</w:t>
      </w:r>
      <w:r w:rsidR="00EA67F6">
        <w:t>rezesa Rady Ministrów z dnia 27 </w:t>
      </w:r>
      <w:r w:rsidRPr="00D049DE">
        <w:t>grudnia 2011 r. w sprawie wymagań technicznych dla dokumentów elektronicznych zawierających akty normatywne i inne akty prawne, dzi</w:t>
      </w:r>
      <w:r w:rsidR="00EA67F6">
        <w:t>enników urzędowych wydawanych w </w:t>
      </w:r>
      <w:r w:rsidRPr="00D049DE">
        <w:t>postaci elektronicznej oraz środków komunikacji elektronicznej i</w:t>
      </w:r>
      <w:r w:rsidR="00A8599B">
        <w:t xml:space="preserve"> </w:t>
      </w:r>
      <w:r w:rsidRPr="00D049DE">
        <w:t>informatycznych nośników da</w:t>
      </w:r>
      <w:r w:rsidR="00EA67F6">
        <w:t>nych (Dz. U. poz. 1699), zwane</w:t>
      </w:r>
      <w:r w:rsidRPr="00D049DE">
        <w:t xml:space="preserve"> dalej „</w:t>
      </w:r>
      <w:bookmarkStart w:id="2" w:name="_Hlk63419754"/>
      <w:r w:rsidRPr="00D049DE">
        <w:t>rozporządzeniem w</w:t>
      </w:r>
      <w:r w:rsidR="00A8599B">
        <w:t xml:space="preserve"> </w:t>
      </w:r>
      <w:r w:rsidRPr="00D049DE">
        <w:t>sprawie wymagań technicznych</w:t>
      </w:r>
      <w:bookmarkEnd w:id="2"/>
      <w:r w:rsidR="00EA67F6">
        <w:t>”, stanowiące</w:t>
      </w:r>
      <w:r w:rsidRPr="00D049DE">
        <w:t xml:space="preserve"> wykonanie upoważnienia ustawowego zawartego w art. 28c ustawy z dnia 20 lipca 2000 r. o ogłaszaniu aktów normatywnych i niektórych innych aktów prawnych (Dz. U. z 2019 r. poz. 1461). Proponowana zmi</w:t>
      </w:r>
      <w:r w:rsidR="00A8599B">
        <w:t>ana ww. rozporządzenia wynika z </w:t>
      </w:r>
      <w:r w:rsidRPr="00D049DE">
        <w:t>konieczności dostosowania jego treści do rozporządzenia Parlamentu Europejskiego i Rady (UE) nr 910/2014 z dnia 23 lipca 2014 r. w sprawie identyfikacji el</w:t>
      </w:r>
      <w:r w:rsidR="00EA67F6">
        <w:t>ektronicznej i usług zaufania w </w:t>
      </w:r>
      <w:r w:rsidRPr="00D049DE">
        <w:t>odniesieniu do transakcji elektronicznych na</w:t>
      </w:r>
      <w:r w:rsidR="00A8599B">
        <w:t xml:space="preserve"> </w:t>
      </w:r>
      <w:r w:rsidRPr="00D049DE">
        <w:t>rynku wewnętrznym oraz uchylającego dyrektywę 1999/93/WE (Dz. Urz. UE L 257 z</w:t>
      </w:r>
      <w:r w:rsidR="00A8599B">
        <w:t xml:space="preserve"> </w:t>
      </w:r>
      <w:r w:rsidRPr="00D049DE">
        <w:t>28.08.2014, str. 73), zwanego dalej „rozporządzeniem eIDAS”, oraz ustawy z dnia 5</w:t>
      </w:r>
      <w:r w:rsidR="00A8599B">
        <w:t xml:space="preserve"> </w:t>
      </w:r>
      <w:r w:rsidRPr="00D049DE">
        <w:t>września 2016 r. o zasadach zaufania oraz identyfikacji elektronicznej (Dz. U. z 2020 r. poz.</w:t>
      </w:r>
      <w:r w:rsidR="00A8599B">
        <w:t xml:space="preserve"> </w:t>
      </w:r>
      <w:r w:rsidRPr="00D049DE">
        <w:t xml:space="preserve">1173 i </w:t>
      </w:r>
      <w:r w:rsidR="00EA67F6">
        <w:t>2320), zwanej dalej „ustawą”. W </w:t>
      </w:r>
      <w:r w:rsidRPr="00D049DE">
        <w:t>projekcie rozporządzenia proponuje się ponadto wskazanie form podpisu elektronicznego, które spełniają wymagania rozporządzenia eIDAS i</w:t>
      </w:r>
      <w:r w:rsidR="00A8599B">
        <w:t xml:space="preserve"> </w:t>
      </w:r>
      <w:r w:rsidRPr="00D049DE">
        <w:t>którymi mogą być opatrywane akty kierowane do ogłoszenia.</w:t>
      </w:r>
    </w:p>
    <w:p w:rsidR="00225409" w:rsidRPr="00D049DE" w:rsidRDefault="00225409" w:rsidP="00D049DE">
      <w:pPr>
        <w:pStyle w:val="NIEARTTEKSTtekstnieartykuowanynppodstprawnarozplubpreambua"/>
      </w:pPr>
      <w:r w:rsidRPr="00D049DE">
        <w:t>W projekcie dostosowano terminologię użytą w obecnie obowiązującym rozporządzeniu w sprawie wymagań technicznych do terminologii stosowanej w</w:t>
      </w:r>
      <w:r w:rsidR="00A8599B">
        <w:t xml:space="preserve"> </w:t>
      </w:r>
      <w:r w:rsidRPr="00D049DE">
        <w:t>rozporządzeniu eIDAS oraz w ustawie. Tym samym</w:t>
      </w:r>
      <w:r w:rsidR="00EA67F6">
        <w:t>,</w:t>
      </w:r>
      <w:r w:rsidRPr="00D049DE">
        <w:t xml:space="preserve"> w § 6 or</w:t>
      </w:r>
      <w:r w:rsidR="00EA67F6">
        <w:t>az w § 8 ust. 2 ww.</w:t>
      </w:r>
      <w:r w:rsidRPr="00D049DE">
        <w:t xml:space="preserve"> rozporządzenia pojęcie „bezpieczny podpis elektroniczny weryfikowany przy pomocy ważnego kwalifikowanego certyfikatu” oraz „bezpieczny podpis elektroniczny” zastąpiono pojęciem „kwalifikowany podpis elektroniczny”, do którego odwołują się rozporządzenie eIDAS oraz ustawa.</w:t>
      </w:r>
    </w:p>
    <w:p w:rsidR="00225409" w:rsidRPr="00D049DE" w:rsidRDefault="00225409" w:rsidP="00D049DE">
      <w:pPr>
        <w:pStyle w:val="NIEARTTEKSTtekstnieartykuowanynppodstprawnarozplubpreambua"/>
      </w:pPr>
      <w:r w:rsidRPr="00D049DE">
        <w:t>Jednocześnie, mając na uwadze, że art. 27 ust. 5 rozporządzenia eIDAS upoważnił Komisję Europejską do wydania decyzji wykonawczej określającej formaty referencyjne zaawansowanych podpisów elektronicznych lub metody referencyjne, w przypadku gdy są używane formaty alternatywne, za zbędne uznano określanie specyfikacji technicznej formatu podpisu elektronicznego w treści rozporządzenia w sprawie wymagań technicznych, co przewiduje § 6 ust. 2 w obowiązującym brzmieniu, który odsyła w tym zakresie do załącznika nr 2.</w:t>
      </w:r>
    </w:p>
    <w:p w:rsidR="00225409" w:rsidRPr="00D049DE" w:rsidRDefault="00225409" w:rsidP="00D049DE">
      <w:pPr>
        <w:pStyle w:val="NIEARTTEKSTtekstnieartykuowanynppodstprawnarozplubpreambua"/>
      </w:pPr>
      <w:r w:rsidRPr="00D049DE">
        <w:lastRenderedPageBreak/>
        <w:t xml:space="preserve">W związku z tym, że w dniu 29 września 2015 r. weszła w życie </w:t>
      </w:r>
      <w:bookmarkStart w:id="3" w:name="_Hlk66426885"/>
      <w:r w:rsidRPr="00D049DE">
        <w:t>decyzja wykonawcza Komisji (UE) 2015/1506 z dnia 8 września 2015 r. ustanawiająca specyfikacje dotyczące formatów zaawansowanych podpisów elektronicznych oraz zaawansowanych pieczęci elektronicznych, które mają być uznane przez podmioty sektora publicznego</w:t>
      </w:r>
      <w:bookmarkEnd w:id="3"/>
      <w:r w:rsidRPr="00D049DE">
        <w:t xml:space="preserve">, zgodnie z art. 27 ust. 5 i art. 37 ust. 5 rozporządzenia eIDAS (Dz. Urz. UE L 235 z 9.09.2015, str. 37), w projektowanym rozporządzeniu proponuje się uchylić załącznik nr 2 do rozporządzenia. Tym samym, mając na uwadze przepisy rozporządzenia eIDAS oraz ww. decyzji wykonawczej Komisji (UE) 2015/1506 ustanawiającej specyfikacje dotyczące formatów zaawansowanych podpisów elektronicznych oraz zaawansowanych pieczęci elektronicznych, które mają być uznane przez podmioty sektora publicznego, </w:t>
      </w:r>
      <w:r w:rsidR="00A8599B" w:rsidRPr="00D049DE">
        <w:t>jest</w:t>
      </w:r>
      <w:r w:rsidR="00A8599B" w:rsidRPr="00D049DE">
        <w:t xml:space="preserve"> </w:t>
      </w:r>
      <w:r w:rsidRPr="00D049DE">
        <w:t xml:space="preserve">wystarczające, aby akty kierowane do ogłoszenia spełniały wymogi w zakresie specyfikacji technicznej formatu podpisu ustanowione w tych przepisach. W związku z uchyleniem załącznika nr 2 do rozporządzenia specyfikacja techniczna formatu podpisu będzie ograniczona do podstawowych wymogów. Kwalifikowanym podpisem elektronicznym </w:t>
      </w:r>
      <w:r w:rsidR="00A8599B" w:rsidRPr="00D049DE">
        <w:t xml:space="preserve">są </w:t>
      </w:r>
      <w:r w:rsidRPr="00D049DE">
        <w:t>opatrywane dokumenty elektroniczne zawierające akty normatywne i inne akty prawne podlegające ogłoszeniu wraz z załącznikami oraz elementami zewnętrznymi. Pod pojęciem dokumentu elektronicznego, zgodnie z art. 3 pkt 2 ustawy z dnia 17 lutego 2005 r. o informatyzacji działalności podmiotów realizujących zadania publiczne (Dz. U. z 2021 r. poz. 670), należy rozumieć stanowiący odrębną całość znaczeniową zbiór danych uporządkowanych w określonej strukturze wewnętrznej i zapisany na informatycznym nośniku danych. Tym samym kwalifikowanym podpisem elektronicznym mogą być opatrywane dokumenty w formatach XML, PDF czy ZIP.</w:t>
      </w:r>
    </w:p>
    <w:p w:rsidR="00225409" w:rsidRPr="00D049DE" w:rsidRDefault="00225409" w:rsidP="00D049DE">
      <w:pPr>
        <w:pStyle w:val="NIEARTTEKSTtekstnieartykuowanynppodstprawnarozplubpreambua"/>
      </w:pPr>
      <w:bookmarkStart w:id="4" w:name="_Hlk66106546"/>
      <w:r w:rsidRPr="00D049DE">
        <w:t xml:space="preserve">W § 6 ust. 1 wskazano, że podstawowym formatem podpisu jest </w:t>
      </w:r>
      <w:bookmarkStart w:id="5" w:name="_Hlk66268093"/>
      <w:bookmarkStart w:id="6" w:name="_Hlk66370768"/>
      <w:r w:rsidRPr="00D049DE">
        <w:t>XML Advanced Electronic Signatures</w:t>
      </w:r>
      <w:bookmarkEnd w:id="5"/>
      <w:r w:rsidRPr="00D049DE">
        <w:t xml:space="preserve"> (XAdES), </w:t>
      </w:r>
      <w:bookmarkEnd w:id="6"/>
      <w:r w:rsidRPr="00D049DE">
        <w:t xml:space="preserve">zwany dalej „XAdES”. XAdES jest najbardziej powszechnym i uniwersalnym standardem podpisu spełniającym wymagania wynikające z rozporządzenia eIDAS. W dotychczas obowiązującym załączniku nr 2 do rozporządzenia XAdES również był wskazany jako wymagany format podpisu. Zgodnie z § 5 ust. 1 pkt 3 rozporządzenia w sprawie wymagań technicznych załącznik do aktu podlegającego ogłoszeniu może być przekazany w postaci pliku PDF. Mając na uwadze powyższy przepis oraz fakt, że plik PDF może zostać opatrzony kwalifikowanym podpisem elektronicznym zgodnym </w:t>
      </w:r>
      <w:r w:rsidR="00AE5B1B" w:rsidRPr="00AE5B1B">
        <w:t>z formatem</w:t>
      </w:r>
      <w:r w:rsidRPr="00D049DE">
        <w:t xml:space="preserve"> PDF Advanced Electronic Signatures (PAdES), proponuje się dopuścić możliwość przekazania do ogłoszenia pliku PDF opat</w:t>
      </w:r>
      <w:r w:rsidR="00A8599B">
        <w:t>rzonego tym formatem podpisu. W </w:t>
      </w:r>
      <w:bookmarkStart w:id="7" w:name="_GoBack"/>
      <w:bookmarkEnd w:id="7"/>
      <w:r w:rsidRPr="00D049DE">
        <w:t xml:space="preserve">takim przypadku będzie wymagana uprzednia zgoda organu wydającego dziennik </w:t>
      </w:r>
      <w:r w:rsidRPr="00D049DE">
        <w:lastRenderedPageBreak/>
        <w:t>urzędowy (§ 6 ust. 2 projektowanego rozporządzenia). Wprowadzenie tego ograniczenia jest podyktowane względami technicznymi, wynikającymi z potrzeby przygotowania aktów do ogłoszenia.</w:t>
      </w:r>
      <w:bookmarkEnd w:id="4"/>
      <w:r w:rsidRPr="00D049DE">
        <w:t xml:space="preserve"> </w:t>
      </w:r>
    </w:p>
    <w:p w:rsidR="00225409" w:rsidRPr="00D049DE" w:rsidRDefault="00225409" w:rsidP="00D049DE">
      <w:pPr>
        <w:pStyle w:val="NIEARTTEKSTtekstnieartykuowanynppodstprawnarozplubpreambua"/>
      </w:pPr>
      <w:r w:rsidRPr="00D049DE">
        <w:t xml:space="preserve">Przepis </w:t>
      </w:r>
      <w:bookmarkStart w:id="8" w:name="_Hlk70358080"/>
      <w:r w:rsidRPr="00D049DE">
        <w:t xml:space="preserve">§ 6 ust. 3 </w:t>
      </w:r>
      <w:bookmarkEnd w:id="8"/>
      <w:r w:rsidRPr="00D049DE">
        <w:t>w projektowanym brzmieniu odwołuje się do wynikających z rozporządzenia eIDAS wymogów sporządzania kwalifikowanego podpisu elektronicznego. Zarówno XML Advanced Electronic Signatures (XAdES), jak i PDF Advanced Electronic Signatures (PAdES), są formatami kwalifikowanego podpisu elektronicznego wskazanymi w załączniku do decyzji wykonawczej Komisji (UE) 2015/1506 z dnia 8 września 2015 r. ustanawiającej specyfikacje dotyczące formatów zaawansowanych podpisów elektronicznych oraz zaawansowanych pieczęci elektronicznych, które mają być uznane przez podmioty sektora publicznego, jak również w załączniku nr 2 do rozporządzania Rady Ministrów z dnia 12 kwietnia 2012 r. w sprawie Krajowych Ram Interoperacyjności, minimalnych wymagań dla rejestrów publicznych i wymiany informacji w postaci elektronicznej oraz minimalnych wymagań dla systemów teleinformatycznych (Dz. U. z 2017 r. poz. 2247), który wskazuje formaty danych oraz standardy zapewniające dostęp do zasobów informacji udostępnianych za pomocą systemów teleinformatycznych używanych do realizacji zadań publicznych.</w:t>
      </w:r>
    </w:p>
    <w:p w:rsidR="00225409" w:rsidRPr="00D049DE" w:rsidRDefault="00225409" w:rsidP="00D049DE">
      <w:pPr>
        <w:pStyle w:val="NIEARTTEKSTtekstnieartykuowanynppodstprawnarozplubpreambua"/>
      </w:pPr>
      <w:r w:rsidRPr="00D049DE">
        <w:t xml:space="preserve">Zgodnie z § 2 projektowanego rozporządzenia, wejdzie ono w życie po upływie 14 dni od dnia ogłoszenia. </w:t>
      </w:r>
    </w:p>
    <w:p w:rsidR="00225409" w:rsidRPr="00D049DE" w:rsidRDefault="00225409" w:rsidP="00D049DE">
      <w:pPr>
        <w:pStyle w:val="NIEARTTEKSTtekstnieartykuowanynppodstprawnarozplubpreambua"/>
      </w:pPr>
      <w:r w:rsidRPr="00D049DE">
        <w:t>Projektowane rozporządzenie nie zawiera przepisów technicznych w rozumieniu rozporządzenia Rady Ministrów z dnia 23 grudnia 2002 r. w sprawie sposobu funkcjonowania krajowego systemu notyfikacji norm i aktów prawnych (Dz. U. poz. 2039 oraz z 2004 r. poz. 597), w związku z tym nie podlega notyfikacji Komisji Europejskiej.</w:t>
      </w:r>
    </w:p>
    <w:p w:rsidR="00225409" w:rsidRPr="00D049DE" w:rsidRDefault="00225409" w:rsidP="00D049DE">
      <w:pPr>
        <w:pStyle w:val="NIEARTTEKSTtekstnieartykuowanynppodstprawnarozplubpreambua"/>
      </w:pPr>
      <w:r w:rsidRPr="00D049DE">
        <w:t>Projekt rozporządzenia nie jest sprzeczny z prawem Unii Europejskiej ani nie wymaga przedłożenia właściwym instytucjom i organom Unii Europejskiej, w tym Europejskiemu Bankowi Centralnemu, w celu uzyskania opinii, dokonania powiadomienia, konsultacji albo uzgodnienia.</w:t>
      </w:r>
    </w:p>
    <w:p w:rsidR="00225409" w:rsidRDefault="00225409" w:rsidP="00D049DE">
      <w:pPr>
        <w:pStyle w:val="NIEARTTEKSTtekstnieartykuowanynppodstprawnarozplubpreambua"/>
      </w:pPr>
      <w:r w:rsidRPr="00D049DE">
        <w:t xml:space="preserve">Zgodnie z art. 5 ustawy z dnia 7 lipca 2005 r. o działalności lobbingowej w procesie stanowienia prawa (Dz. U. z 2017 r. poz. 248) w związku z § 52 ust. 1 uchwały nr 190 Rady Ministrów z dnia 29 października 2013 r. – Regulamin pracy Rady Ministrów (M.P. z 2016 r. poz. 1006, z późn. zm.) projekt rozporządzenia z chwilą przekazania go do uzgodnień z członkami Rady Ministrów oraz konsultacji publicznych zostanie udostępniony </w:t>
      </w:r>
      <w:r w:rsidRPr="00D049DE">
        <w:lastRenderedPageBreak/>
        <w:t>w Biuletynie Informacji Publicznej na stronie podmiotowej Rządowego Centrum Legislacji w serwisie Rządowy Proces Legislacji.</w:t>
      </w:r>
    </w:p>
    <w:p w:rsidR="00D453EB" w:rsidRDefault="00D453EB" w:rsidP="00D453EB">
      <w:pPr>
        <w:pStyle w:val="ARTartustawynprozporzdzenia"/>
      </w:pPr>
    </w:p>
    <w:p w:rsidR="00D453EB" w:rsidRDefault="00D453EB" w:rsidP="00D453EB">
      <w:pPr>
        <w:pStyle w:val="ARTartustawynprozporzdzenia"/>
      </w:pPr>
    </w:p>
    <w:p w:rsidR="00D453EB" w:rsidRDefault="00D453EB" w:rsidP="00D453EB">
      <w:pPr>
        <w:pStyle w:val="ARTartustawynprozporzdzenia"/>
      </w:pPr>
    </w:p>
    <w:p w:rsidR="00D453EB" w:rsidRDefault="00D453EB" w:rsidP="00D453EB">
      <w:pPr>
        <w:pStyle w:val="ARTartustawynprozporzdzenia"/>
      </w:pPr>
    </w:p>
    <w:p w:rsidR="00D453EB" w:rsidRDefault="00D453EB" w:rsidP="00D453EB">
      <w:pPr>
        <w:pStyle w:val="ARTartustawynprozporzdzenia"/>
      </w:pPr>
    </w:p>
    <w:p w:rsidR="00D453EB" w:rsidRDefault="00D453EB" w:rsidP="00D453EB">
      <w:pPr>
        <w:pStyle w:val="ARTartustawynprozporzdzenia"/>
      </w:pPr>
    </w:p>
    <w:p w:rsidR="00D453EB" w:rsidRDefault="00D453EB" w:rsidP="00D453EB">
      <w:pPr>
        <w:pStyle w:val="ARTartustawynprozporzdzenia"/>
      </w:pPr>
    </w:p>
    <w:p w:rsidR="00D453EB" w:rsidRDefault="00D453EB" w:rsidP="00D453EB">
      <w:pPr>
        <w:pStyle w:val="ARTartustawynprozporzdzenia"/>
      </w:pPr>
    </w:p>
    <w:p w:rsidR="00D453EB" w:rsidRDefault="00D453EB" w:rsidP="00D453EB">
      <w:pPr>
        <w:pStyle w:val="ARTartustawynprozporzdzenia"/>
      </w:pPr>
    </w:p>
    <w:p w:rsidR="00D453EB" w:rsidRDefault="00D453EB" w:rsidP="00D453EB">
      <w:pPr>
        <w:pStyle w:val="ARTartustawynprozporzdzenia"/>
      </w:pPr>
    </w:p>
    <w:p w:rsidR="00D453EB" w:rsidRDefault="00D453EB" w:rsidP="00D453EB">
      <w:pPr>
        <w:pStyle w:val="ARTartustawynprozporzdzenia"/>
      </w:pPr>
    </w:p>
    <w:p w:rsidR="00D453EB" w:rsidRDefault="00D453EB" w:rsidP="00D453EB">
      <w:pPr>
        <w:pStyle w:val="ARTartustawynprozporzdzenia"/>
      </w:pPr>
    </w:p>
    <w:p w:rsidR="00D453EB" w:rsidRDefault="00D453EB" w:rsidP="00D453EB">
      <w:pPr>
        <w:pStyle w:val="ARTartustawynprozporzdzenia"/>
      </w:pPr>
    </w:p>
    <w:p w:rsidR="00D453EB" w:rsidRDefault="00D453EB" w:rsidP="00D453EB">
      <w:pPr>
        <w:pStyle w:val="ARTartustawynprozporzdzenia"/>
      </w:pPr>
    </w:p>
    <w:p w:rsidR="00D453EB" w:rsidRDefault="00D453EB" w:rsidP="00D453EB">
      <w:pPr>
        <w:pStyle w:val="ARTartustawynprozporzdzenia"/>
      </w:pPr>
    </w:p>
    <w:p w:rsidR="00D453EB" w:rsidRDefault="00D453EB" w:rsidP="00D453EB">
      <w:pPr>
        <w:pStyle w:val="ARTartustawynprozporzdzenia"/>
      </w:pPr>
    </w:p>
    <w:p w:rsidR="00D453EB" w:rsidRDefault="00D453EB" w:rsidP="00D453EB">
      <w:pPr>
        <w:pStyle w:val="ARTartustawynprozporzdzenia"/>
      </w:pPr>
    </w:p>
    <w:p w:rsidR="00D453EB" w:rsidRDefault="00D453EB" w:rsidP="00D453EB">
      <w:pPr>
        <w:pStyle w:val="ARTartustawynprozporzdzenia"/>
      </w:pPr>
    </w:p>
    <w:p w:rsidR="00D453EB" w:rsidRDefault="00D453EB" w:rsidP="00D453EB">
      <w:pPr>
        <w:pStyle w:val="ARTartustawynprozporzdzenia"/>
      </w:pPr>
    </w:p>
    <w:p w:rsidR="00D453EB" w:rsidRDefault="00D453EB" w:rsidP="00D453EB">
      <w:pPr>
        <w:pStyle w:val="ARTartustawynprozporzdzenia"/>
      </w:pPr>
    </w:p>
    <w:p w:rsidR="00D453EB" w:rsidRDefault="00D453EB" w:rsidP="00D453EB">
      <w:pPr>
        <w:pStyle w:val="ARTartustawynprozporzdzenia"/>
      </w:pPr>
    </w:p>
    <w:p w:rsidR="00D453EB" w:rsidRPr="00D453EB" w:rsidRDefault="00D453EB" w:rsidP="00D453EB">
      <w:pPr>
        <w:pStyle w:val="ARTartustawynprozporzdzenia"/>
      </w:pPr>
    </w:p>
    <w:tbl>
      <w:tblPr>
        <w:tblW w:w="10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6"/>
        <w:gridCol w:w="1072"/>
        <w:gridCol w:w="21"/>
        <w:gridCol w:w="444"/>
        <w:gridCol w:w="414"/>
        <w:gridCol w:w="155"/>
        <w:gridCol w:w="187"/>
        <w:gridCol w:w="383"/>
        <w:gridCol w:w="554"/>
        <w:gridCol w:w="16"/>
        <w:gridCol w:w="118"/>
        <w:gridCol w:w="151"/>
        <w:gridCol w:w="300"/>
        <w:gridCol w:w="353"/>
        <w:gridCol w:w="217"/>
        <w:gridCol w:w="570"/>
        <w:gridCol w:w="80"/>
        <w:gridCol w:w="71"/>
        <w:gridCol w:w="419"/>
        <w:gridCol w:w="113"/>
        <w:gridCol w:w="405"/>
        <w:gridCol w:w="51"/>
        <w:gridCol w:w="266"/>
        <w:gridCol w:w="304"/>
        <w:gridCol w:w="317"/>
        <w:gridCol w:w="253"/>
        <w:gridCol w:w="570"/>
        <w:gridCol w:w="115"/>
        <w:gridCol w:w="1422"/>
        <w:gridCol w:w="10"/>
      </w:tblGrid>
      <w:tr w:rsidR="009F03F9" w:rsidRPr="009F03F9" w:rsidTr="009F03F9">
        <w:trPr>
          <w:gridAfter w:val="1"/>
          <w:wAfter w:w="10" w:type="dxa"/>
          <w:trHeight w:val="1611"/>
          <w:jc w:val="center"/>
        </w:trPr>
        <w:tc>
          <w:tcPr>
            <w:tcW w:w="6631" w:type="dxa"/>
            <w:gridSpan w:val="17"/>
          </w:tcPr>
          <w:p w:rsidR="009F03F9" w:rsidRPr="009F03F9" w:rsidRDefault="002D3328" w:rsidP="009F03F9">
            <w:pPr>
              <w:widowControl/>
              <w:autoSpaceDE/>
              <w:autoSpaceDN/>
              <w:adjustRightInd/>
              <w:spacing w:line="240" w:lineRule="auto"/>
              <w:ind w:hanging="45"/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</w:pPr>
            <w:r>
              <w:lastRenderedPageBreak/>
              <w:br w:type="page"/>
            </w:r>
            <w:bookmarkStart w:id="9" w:name="t1"/>
            <w:r w:rsidR="009F03F9" w:rsidRPr="009F03F9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t>Nazwa projektu</w:t>
            </w:r>
          </w:p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ind w:left="-45"/>
              <w:jc w:val="both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Rozporządzenie Prezesa Rady Ministrów zmieniające rozporządzenie w sprawie wymagań technicznych dla dokumentów elektronicznych zawierających akty normatywne i inne akty prawne, dzienników urzędowych wydawanych w postaci elektronicznej oraz środków komunikacji elektronicznej i informatycznych nośników danych</w:t>
            </w:r>
          </w:p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ind w:hanging="45"/>
              <w:jc w:val="both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</w:p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ind w:hanging="45"/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t>Ministerstwo wiodące i ministerstwa współpracujące</w:t>
            </w:r>
          </w:p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ind w:hanging="45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Kancelaria Prezesa Rady Ministrów</w:t>
            </w:r>
          </w:p>
          <w:bookmarkEnd w:id="9"/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ind w:hanging="34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</w:p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b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b/>
                <w:sz w:val="22"/>
                <w:szCs w:val="22"/>
                <w:lang w:eastAsia="en-US"/>
              </w:rPr>
              <w:t xml:space="preserve">Osoba odpowiedzialna za projekt w randze Ministra, Sekretarza Stanu lub Podsekretarza Stanu </w:t>
            </w:r>
          </w:p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sz w:val="22"/>
                <w:szCs w:val="22"/>
                <w:lang w:eastAsia="en-US"/>
              </w:rPr>
              <w:t>Janusz Cieszyński – Sekretarz Stanu w Kancelarii Prezesa Rady Ministrów</w:t>
            </w:r>
          </w:p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ind w:hanging="45"/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t>Kontakt do opiekuna merytorycznego projektu</w:t>
            </w:r>
          </w:p>
          <w:p w:rsidR="009F03F9" w:rsidRPr="009F03F9" w:rsidRDefault="009F03F9" w:rsidP="00EA67F6">
            <w:pPr>
              <w:widowControl/>
              <w:autoSpaceDE/>
              <w:autoSpaceDN/>
              <w:adjustRightInd/>
              <w:spacing w:line="240" w:lineRule="auto"/>
              <w:ind w:hanging="34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Magdalena Witkowska-Krzymowska, Dyrektor Departamentu Regulacji Cyfrowych KPRM, e-mail: </w:t>
            </w:r>
            <w:hyperlink r:id="rId9" w:history="1">
              <w:r w:rsidRPr="009F03F9">
                <w:rPr>
                  <w:rFonts w:eastAsia="Calibri" w:cs="Times New Roman"/>
                  <w:color w:val="0000FF"/>
                  <w:sz w:val="22"/>
                  <w:szCs w:val="22"/>
                  <w:u w:val="single"/>
                  <w:lang w:eastAsia="en-US"/>
                </w:rPr>
                <w:t>magdalena.witkowska-krzymowska@mc.gov.pl</w:t>
              </w:r>
            </w:hyperlink>
          </w:p>
        </w:tc>
        <w:tc>
          <w:tcPr>
            <w:tcW w:w="4306" w:type="dxa"/>
            <w:gridSpan w:val="1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b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b/>
                <w:sz w:val="22"/>
                <w:szCs w:val="22"/>
                <w:lang w:eastAsia="en-US"/>
              </w:rPr>
              <w:t>Data sporządzenia</w:t>
            </w:r>
            <w:r w:rsidRPr="009F03F9">
              <w:rPr>
                <w:rFonts w:eastAsia="Calibri" w:cs="Times New Roman"/>
                <w:b/>
                <w:sz w:val="22"/>
                <w:szCs w:val="22"/>
                <w:lang w:eastAsia="en-US"/>
              </w:rPr>
              <w:br/>
            </w:r>
            <w:sdt>
              <w:sdtPr>
                <w:rPr>
                  <w:rFonts w:eastAsia="Calibri" w:cs="Times New Roman"/>
                  <w:b/>
                  <w:sz w:val="22"/>
                  <w:szCs w:val="22"/>
                  <w:lang w:eastAsia="en-US"/>
                </w:rPr>
                <w:id w:val="-345788683"/>
                <w:placeholder>
                  <w:docPart w:val="8E0F4517912F4314864F76039074EA57"/>
                </w:placeholder>
                <w:date w:fullDate="2021-06-11T00:00:00Z">
                  <w:dateFormat w:val="dd.MM.yyyy"/>
                  <w:lid w:val="pl-PL"/>
                  <w:storeMappedDataAs w:val="dateTime"/>
                  <w:calendar w:val="gregorian"/>
                </w:date>
              </w:sdtPr>
              <w:sdtEndPr/>
              <w:sdtContent>
                <w:r w:rsidR="000A6F42">
                  <w:rPr>
                    <w:rFonts w:eastAsia="Calibri" w:cs="Times New Roman"/>
                    <w:b/>
                    <w:sz w:val="22"/>
                    <w:szCs w:val="22"/>
                    <w:lang w:eastAsia="en-US"/>
                  </w:rPr>
                  <w:t>11.06.2021</w:t>
                </w:r>
              </w:sdtContent>
            </w:sdt>
          </w:p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b/>
                <w:sz w:val="22"/>
                <w:szCs w:val="22"/>
                <w:lang w:eastAsia="en-US"/>
              </w:rPr>
            </w:pPr>
          </w:p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b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b/>
                <w:sz w:val="22"/>
                <w:szCs w:val="22"/>
                <w:lang w:eastAsia="en-US"/>
              </w:rPr>
              <w:t xml:space="preserve">Źródło: </w:t>
            </w:r>
            <w:bookmarkStart w:id="10" w:name="Lista1"/>
          </w:p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b/>
                <w:sz w:val="22"/>
                <w:szCs w:val="22"/>
                <w:lang w:eastAsia="en-US"/>
              </w:rPr>
            </w:pPr>
            <w:r w:rsidRPr="009F03F9">
              <w:rPr>
                <w:rFonts w:eastAsia="Times New Roman"/>
                <w:sz w:val="22"/>
                <w:szCs w:val="22"/>
              </w:rPr>
              <w:t>art. 28c ustawy z dnia 20 lipca 2000 r. o ogłaszaniu aktów normatywnych i niektórych innych aktów prawnych (Dz. U. z 2019 r. poz. 1461)</w:t>
            </w:r>
          </w:p>
          <w:bookmarkEnd w:id="10"/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  <w:p w:rsidR="009F03F9" w:rsidRPr="009F03F9" w:rsidRDefault="009F03F9" w:rsidP="009F03F9">
            <w:pPr>
              <w:widowControl/>
              <w:autoSpaceDE/>
              <w:autoSpaceDN/>
              <w:adjustRightInd/>
              <w:spacing w:before="120" w:line="240" w:lineRule="auto"/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t xml:space="preserve">Nr w wykazie prac </w:t>
            </w:r>
          </w:p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Poz. 121</w:t>
            </w:r>
          </w:p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9F03F9" w:rsidRPr="009F03F9" w:rsidTr="009F03F9">
        <w:trPr>
          <w:gridAfter w:val="1"/>
          <w:wAfter w:w="10" w:type="dxa"/>
          <w:trHeight w:val="142"/>
          <w:jc w:val="center"/>
        </w:trPr>
        <w:tc>
          <w:tcPr>
            <w:tcW w:w="10937" w:type="dxa"/>
            <w:gridSpan w:val="29"/>
            <w:shd w:val="clear" w:color="auto" w:fill="99CC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ind w:left="57"/>
              <w:jc w:val="center"/>
              <w:rPr>
                <w:rFonts w:eastAsia="Calibri" w:cs="Times New Roman"/>
                <w:b/>
                <w:color w:val="FFFFFF"/>
                <w:sz w:val="32"/>
                <w:szCs w:val="32"/>
                <w:lang w:eastAsia="en-US"/>
              </w:rPr>
            </w:pPr>
            <w:r w:rsidRPr="009F03F9">
              <w:rPr>
                <w:rFonts w:eastAsia="Calibri" w:cs="Times New Roman"/>
                <w:b/>
                <w:color w:val="FFFFFF"/>
                <w:sz w:val="32"/>
                <w:szCs w:val="32"/>
                <w:lang w:eastAsia="en-US"/>
              </w:rPr>
              <w:t>OCENA SKUTKÓW REGULACJI</w:t>
            </w:r>
          </w:p>
        </w:tc>
      </w:tr>
      <w:tr w:rsidR="009F03F9" w:rsidRPr="009F03F9" w:rsidTr="009F03F9">
        <w:trPr>
          <w:gridAfter w:val="1"/>
          <w:wAfter w:w="10" w:type="dxa"/>
          <w:trHeight w:val="333"/>
          <w:jc w:val="center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:rsidR="009F03F9" w:rsidRPr="009F03F9" w:rsidRDefault="009F03F9" w:rsidP="009F03F9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b/>
                <w:sz w:val="22"/>
                <w:szCs w:val="22"/>
                <w:lang w:eastAsia="en-US"/>
              </w:rPr>
              <w:t>Jaki problem jest rozwiązywany?</w:t>
            </w:r>
            <w:bookmarkStart w:id="11" w:name="Wybór1"/>
            <w:bookmarkEnd w:id="11"/>
          </w:p>
        </w:tc>
      </w:tr>
      <w:tr w:rsidR="009F03F9" w:rsidRPr="009F03F9" w:rsidTr="009F03F9">
        <w:trPr>
          <w:gridAfter w:val="1"/>
          <w:wAfter w:w="10" w:type="dxa"/>
          <w:trHeight w:val="142"/>
          <w:jc w:val="center"/>
        </w:trPr>
        <w:tc>
          <w:tcPr>
            <w:tcW w:w="10937" w:type="dxa"/>
            <w:gridSpan w:val="29"/>
            <w:shd w:val="clear" w:color="auto" w:fill="FFFFFF"/>
          </w:tcPr>
          <w:p w:rsidR="009F03F9" w:rsidRPr="00EA67F6" w:rsidRDefault="009F03F9" w:rsidP="009F03F9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Zmiana rozporządzenia </w:t>
            </w:r>
            <w:r w:rsidRPr="009F03F9">
              <w:rPr>
                <w:rFonts w:eastAsia="Calibri" w:cs="Times New Roman"/>
                <w:sz w:val="22"/>
                <w:szCs w:val="22"/>
                <w:lang w:eastAsia="en-US"/>
              </w:rPr>
              <w:t xml:space="preserve">Prezesa Rady Ministrów z dnia 27 grudnia 2011 r. w sprawie wymagań technicznych dla dokumentów elektronicznych zawierających akty normatywne i inne akty prawne, dzienników urzędowych wydawanych w postaci elektronicznej oraz środków komunikacji elektronicznej i informatycznych nośników danych (Dz. U. poz. 1699) wynika z potrzeby </w:t>
            </w: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zapewnienia spójności terminologii użytej w tym rozporządzeniu </w:t>
            </w:r>
            <w:r w:rsidRPr="009F03F9">
              <w:rPr>
                <w:rFonts w:eastAsia="Calibri" w:cs="Times New Roman"/>
                <w:sz w:val="22"/>
                <w:szCs w:val="22"/>
                <w:lang w:eastAsia="en-US"/>
              </w:rPr>
              <w:t>z rozporządzeniem Parlamentu Europejskiego i Rady (UE) nr 910/2014 z dnia 23 lipca 2014 r. w sprawie identyfikacji elektronicznej i usług zaufania w odniesieniu do transakcji elektronicznych na rynku wewnętrznym oraz uchylającego dyrektywę 1999/93/WE (Dz. Urz. UE L 257 z 28.08.2014, str. 73), zwanego dalej „rozporządzeniem eIDAS”, oraz ustawy z dnia 5 września 2016 r. o zasadach zaufania oraz identyfikacji elektronicznej (Dz. U. z 2020 r. poz. 1173 i 2320), zwanej dalej „ustawą”. Ponadto proponuje się  wskazanie form podpisu elektronicznego, które spełniają wymagania rozporządzenia eIDAS i którymi mogą być opatrywane akty kierowane do ogłoszenia.</w:t>
            </w:r>
          </w:p>
        </w:tc>
      </w:tr>
      <w:tr w:rsidR="009F03F9" w:rsidRPr="009F03F9" w:rsidTr="009F03F9">
        <w:trPr>
          <w:gridAfter w:val="1"/>
          <w:wAfter w:w="10" w:type="dxa"/>
          <w:trHeight w:val="142"/>
          <w:jc w:val="center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:rsidR="009F03F9" w:rsidRPr="009F03F9" w:rsidRDefault="009F03F9" w:rsidP="009F03F9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b/>
                <w:color w:val="000000"/>
                <w:spacing w:val="-2"/>
                <w:sz w:val="22"/>
                <w:szCs w:val="22"/>
                <w:lang w:eastAsia="en-US"/>
              </w:rPr>
              <w:t>Rekomendowane rozwiązanie, w tym planowane narzędzia interwencji, i oczekiwany efekt</w:t>
            </w:r>
          </w:p>
        </w:tc>
      </w:tr>
      <w:tr w:rsidR="009F03F9" w:rsidRPr="009F03F9" w:rsidTr="009F03F9">
        <w:trPr>
          <w:gridAfter w:val="1"/>
          <w:wAfter w:w="10" w:type="dxa"/>
          <w:trHeight w:val="142"/>
          <w:jc w:val="center"/>
        </w:trPr>
        <w:tc>
          <w:tcPr>
            <w:tcW w:w="10937" w:type="dxa"/>
            <w:gridSpan w:val="29"/>
            <w:shd w:val="clear" w:color="auto" w:fill="auto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Proponuje się zmianę rozporządzenia Prezesa Rady Ministrów z dnia 27 grudnia 2011 r. w sprawie wymagań technicznych dla dokumentów elektronicznych zawierających akty normatywne i inne akty prawne, dzienników urzędowych wydawanych w postaci elektronicznej oraz środków komunikacji elektronicznej i informatycznych nośników danych.</w:t>
            </w:r>
          </w:p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W zakresie § 6 oraz § 8 ust. 2 ww. rozporządzenia pojęcie „bezpieczny podpis elektroniczny weryfikowany przy pomocy ważnego kwalifikowanego certyfikatu” oraz „bezpieczny podpis elektroniczny” zastąpiono pojęciem „kwalifikowany podpis elektroniczny”, do którego odwołują się rozporządzenie eIDAS oraz ustawa.</w:t>
            </w:r>
          </w:p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Dodatkowo w § 6 ust. 1 wskazano, że podstawowym formatem podpisu jest XML Advanced Electronic Signatures (XAdES). Jest to najbardziej powszechny i uniwersalny standard podpisu spełniający wymagania wynikające z rozporządzenia eIDAS. W dotychczas obowiązującym załączniku nr 2 do rozporządzenia XML Advanced Electronic Signatures (XAdES) również był wskazany jako wymagany format podpisu. Zgodnie z § 5 ust. 1 pkt 3 obecnego rozporządzenia w sprawie wymagań technicznych załącznik do aktu podlegającego ogłoszeniu może być przekazany w postaci pliku PDF. Mając na uwadze powyższy przepis oraz fakt, że plik PDF może zostać opatrzony kwalifikowanym podpisem elektronicznym zgodnym </w:t>
            </w:r>
            <w:r w:rsidR="00AE5B1B" w:rsidRPr="00AE5B1B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z formatem </w:t>
            </w:r>
            <w:r w:rsidRPr="009F03F9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PDF Advanced Electronic Signatures (PAdES) proponuje się dopuścić możliwość przekazania pliku PDF opatrzonego tym formatem podpisu. PDF Advanced Electronic Signatures (PAdES) jest również standardem podpisu spełniającym wymagania wynikające z rozporządzenia eIDAS. W takim przypadku będzie wymagana uprzednia zgoda organu wydającego dziennik urzędowy. Wprowadzenie tego ograniczenia jest podyktowane względami technicznymi, wynikającymi z potrzeby przygotowania aktów do ogłoszenia. </w:t>
            </w:r>
          </w:p>
        </w:tc>
      </w:tr>
      <w:tr w:rsidR="009F03F9" w:rsidRPr="009F03F9" w:rsidTr="009F03F9">
        <w:trPr>
          <w:gridAfter w:val="1"/>
          <w:wAfter w:w="10" w:type="dxa"/>
          <w:trHeight w:val="307"/>
          <w:jc w:val="center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:rsidR="009F03F9" w:rsidRPr="009F03F9" w:rsidRDefault="009F03F9" w:rsidP="009F03F9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b/>
                <w:spacing w:val="-2"/>
                <w:sz w:val="22"/>
                <w:szCs w:val="22"/>
                <w:lang w:eastAsia="en-US"/>
              </w:rPr>
              <w:t>Jak problem został rozwiązany w innych krajach, w szczególności krajach członkowskich OECD/UE</w:t>
            </w:r>
            <w:r w:rsidRPr="009F03F9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t>?</w:t>
            </w:r>
            <w:r w:rsidRPr="009F03F9">
              <w:rPr>
                <w:rFonts w:eastAsia="Calibri" w:cs="Times New Roman"/>
                <w:i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F03F9" w:rsidRPr="009F03F9" w:rsidTr="009F03F9">
        <w:trPr>
          <w:gridAfter w:val="1"/>
          <w:wAfter w:w="10" w:type="dxa"/>
          <w:trHeight w:val="142"/>
          <w:jc w:val="center"/>
        </w:trPr>
        <w:tc>
          <w:tcPr>
            <w:tcW w:w="10937" w:type="dxa"/>
            <w:gridSpan w:val="29"/>
            <w:shd w:val="clear" w:color="auto" w:fill="auto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Brak porównywalnych danych.</w:t>
            </w:r>
          </w:p>
        </w:tc>
      </w:tr>
      <w:tr w:rsidR="009F03F9" w:rsidRPr="009F03F9" w:rsidTr="009F03F9">
        <w:trPr>
          <w:gridAfter w:val="1"/>
          <w:wAfter w:w="10" w:type="dxa"/>
          <w:trHeight w:val="359"/>
          <w:jc w:val="center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:rsidR="009F03F9" w:rsidRPr="009F03F9" w:rsidRDefault="009F03F9" w:rsidP="009F03F9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lastRenderedPageBreak/>
              <w:t>Podmioty, na które oddziałuje projekt</w:t>
            </w:r>
          </w:p>
        </w:tc>
      </w:tr>
      <w:tr w:rsidR="009F03F9" w:rsidRPr="009F03F9" w:rsidTr="009F03F9">
        <w:trPr>
          <w:gridAfter w:val="1"/>
          <w:wAfter w:w="10" w:type="dxa"/>
          <w:trHeight w:val="142"/>
          <w:jc w:val="center"/>
        </w:trPr>
        <w:tc>
          <w:tcPr>
            <w:tcW w:w="2668" w:type="dxa"/>
            <w:gridSpan w:val="2"/>
            <w:shd w:val="clear" w:color="auto" w:fill="auto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before="40" w:line="240" w:lineRule="auto"/>
              <w:jc w:val="center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Grupa</w:t>
            </w:r>
          </w:p>
        </w:tc>
        <w:tc>
          <w:tcPr>
            <w:tcW w:w="2292" w:type="dxa"/>
            <w:gridSpan w:val="9"/>
            <w:shd w:val="clear" w:color="auto" w:fill="auto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before="40" w:line="240" w:lineRule="auto"/>
              <w:jc w:val="center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Wielkość</w:t>
            </w:r>
          </w:p>
        </w:tc>
        <w:tc>
          <w:tcPr>
            <w:tcW w:w="2996" w:type="dxa"/>
            <w:gridSpan w:val="12"/>
            <w:shd w:val="clear" w:color="auto" w:fill="auto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before="40" w:line="240" w:lineRule="auto"/>
              <w:jc w:val="center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Źródło danych</w:t>
            </w:r>
            <w:r w:rsidRPr="009F03F9" w:rsidDel="00260F33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981" w:type="dxa"/>
            <w:gridSpan w:val="6"/>
            <w:shd w:val="clear" w:color="auto" w:fill="auto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before="40" w:line="240" w:lineRule="auto"/>
              <w:jc w:val="center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Oddziaływanie</w:t>
            </w:r>
          </w:p>
        </w:tc>
      </w:tr>
      <w:tr w:rsidR="009F03F9" w:rsidRPr="009F03F9" w:rsidTr="009F03F9">
        <w:trPr>
          <w:gridAfter w:val="1"/>
          <w:wAfter w:w="10" w:type="dxa"/>
          <w:trHeight w:val="142"/>
          <w:jc w:val="center"/>
        </w:trPr>
        <w:tc>
          <w:tcPr>
            <w:tcW w:w="2668" w:type="dxa"/>
            <w:gridSpan w:val="2"/>
            <w:shd w:val="clear" w:color="auto" w:fill="auto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Organy upoważnione do wydawania aktów prawnych lub innych aktów normatywnych podlegających ogłoszeniu</w:t>
            </w:r>
          </w:p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2292" w:type="dxa"/>
            <w:gridSpan w:val="9"/>
            <w:shd w:val="clear" w:color="auto" w:fill="auto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2996" w:type="dxa"/>
            <w:gridSpan w:val="12"/>
            <w:shd w:val="clear" w:color="auto" w:fill="auto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2981" w:type="dxa"/>
            <w:gridSpan w:val="6"/>
            <w:shd w:val="clear" w:color="auto" w:fill="auto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Z uwagi na dostosowujący charakter zmiany wpływ na podmioty będzie niewielki.</w:t>
            </w:r>
          </w:p>
        </w:tc>
      </w:tr>
      <w:tr w:rsidR="009F03F9" w:rsidRPr="009F03F9" w:rsidTr="009F03F9">
        <w:trPr>
          <w:gridAfter w:val="1"/>
          <w:wAfter w:w="10" w:type="dxa"/>
          <w:trHeight w:val="302"/>
          <w:jc w:val="center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:rsidR="009F03F9" w:rsidRPr="009F03F9" w:rsidRDefault="009F03F9" w:rsidP="009F03F9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t>Informacje na temat zakresu, czasu trwania i podsumowanie wyników konsultacji</w:t>
            </w:r>
          </w:p>
        </w:tc>
      </w:tr>
      <w:tr w:rsidR="009F03F9" w:rsidRPr="009F03F9" w:rsidTr="009F03F9">
        <w:trPr>
          <w:gridAfter w:val="1"/>
          <w:wAfter w:w="10" w:type="dxa"/>
          <w:trHeight w:val="342"/>
          <w:jc w:val="center"/>
        </w:trPr>
        <w:tc>
          <w:tcPr>
            <w:tcW w:w="10937" w:type="dxa"/>
            <w:gridSpan w:val="29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Ze względu na zakres projektowanych przepisów będą przeprowadzane konsultacje publiczne z podmiotami związanymi z branżą informatyczną, w tym z podmiotami opracowującymi oprogramowanie służące do ogłaszania lub podpisywania aktów prawnych.</w:t>
            </w:r>
          </w:p>
          <w:p w:rsidR="009F03F9" w:rsidRPr="00EA67F6" w:rsidRDefault="000A6F42" w:rsidP="009F03F9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Projekt zostanie</w:t>
            </w:r>
            <w:r w:rsidR="009F03F9"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udostępniony w Biuletynie Informacji Publicznej na stronie podmiotowej Rządowego Centrum Legislacji, w serwisie Rządowy Proces Legislacyjny.</w:t>
            </w:r>
          </w:p>
        </w:tc>
      </w:tr>
      <w:tr w:rsidR="009F03F9" w:rsidRPr="009F03F9" w:rsidTr="009F03F9">
        <w:trPr>
          <w:gridAfter w:val="1"/>
          <w:wAfter w:w="10" w:type="dxa"/>
          <w:trHeight w:val="363"/>
          <w:jc w:val="center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:rsidR="009F03F9" w:rsidRPr="009F03F9" w:rsidRDefault="009F03F9" w:rsidP="009F03F9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t>Wpływ na sektor finansów publicznych</w:t>
            </w:r>
          </w:p>
        </w:tc>
      </w:tr>
      <w:tr w:rsidR="009F03F9" w:rsidRPr="009F03F9" w:rsidTr="009F03F9">
        <w:trPr>
          <w:gridAfter w:val="1"/>
          <w:wAfter w:w="10" w:type="dxa"/>
          <w:trHeight w:val="142"/>
          <w:jc w:val="center"/>
        </w:trPr>
        <w:tc>
          <w:tcPr>
            <w:tcW w:w="3133" w:type="dxa"/>
            <w:gridSpan w:val="4"/>
            <w:vMerge w:val="restart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before="40" w:after="40" w:line="276" w:lineRule="auto"/>
              <w:rPr>
                <w:rFonts w:eastAsia="Calibri" w:cs="Times New Roman"/>
                <w:i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(ceny stałe z …… r.)</w:t>
            </w:r>
          </w:p>
        </w:tc>
        <w:tc>
          <w:tcPr>
            <w:tcW w:w="7804" w:type="dxa"/>
            <w:gridSpan w:val="25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before="40" w:after="40" w:line="240" w:lineRule="auto"/>
              <w:jc w:val="center"/>
              <w:rPr>
                <w:rFonts w:eastAsia="Calibri" w:cs="Times New Roman"/>
                <w:i/>
                <w:color w:val="000000"/>
                <w:spacing w:val="-2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Skutki w okresie 10 lat od wejścia w życie zmian [mln zł]</w:t>
            </w:r>
          </w:p>
        </w:tc>
      </w:tr>
      <w:tr w:rsidR="009F03F9" w:rsidRPr="009F03F9" w:rsidTr="009F03F9">
        <w:trPr>
          <w:gridAfter w:val="1"/>
          <w:wAfter w:w="10" w:type="dxa"/>
          <w:trHeight w:val="142"/>
          <w:jc w:val="center"/>
        </w:trPr>
        <w:tc>
          <w:tcPr>
            <w:tcW w:w="3133" w:type="dxa"/>
            <w:gridSpan w:val="4"/>
            <w:vMerge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before="40" w:after="40" w:line="240" w:lineRule="auto"/>
              <w:rPr>
                <w:rFonts w:eastAsia="Calibri" w:cs="Times New Roman"/>
                <w:i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70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37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before="40" w:after="40" w:line="240" w:lineRule="auto"/>
              <w:jc w:val="center"/>
              <w:rPr>
                <w:rFonts w:eastAsia="Calibri" w:cs="Times New Roman"/>
                <w:i/>
                <w:color w:val="000000"/>
                <w:spacing w:val="-2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i/>
                <w:color w:val="000000"/>
                <w:spacing w:val="-2"/>
                <w:sz w:val="22"/>
                <w:szCs w:val="22"/>
                <w:lang w:eastAsia="en-US"/>
              </w:rPr>
              <w:t>Łącznie (0-10)</w:t>
            </w:r>
          </w:p>
        </w:tc>
      </w:tr>
      <w:tr w:rsidR="009F03F9" w:rsidRPr="009F03F9" w:rsidTr="009F03F9">
        <w:trPr>
          <w:trHeight w:val="321"/>
          <w:jc w:val="center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t>Dochody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7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9F03F9" w:rsidRPr="009F03F9" w:rsidTr="009F03F9">
        <w:trPr>
          <w:trHeight w:val="321"/>
          <w:jc w:val="center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7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9F03F9" w:rsidRPr="009F03F9" w:rsidTr="009F03F9">
        <w:trPr>
          <w:trHeight w:val="344"/>
          <w:jc w:val="center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7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9F03F9" w:rsidRPr="009F03F9" w:rsidTr="009F03F9">
        <w:trPr>
          <w:trHeight w:val="344"/>
          <w:jc w:val="center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7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9F03F9" w:rsidRPr="009F03F9" w:rsidTr="009F03F9">
        <w:trPr>
          <w:trHeight w:val="330"/>
          <w:jc w:val="center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t>Wydatki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7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9F03F9" w:rsidRPr="009F03F9" w:rsidTr="009F03F9">
        <w:trPr>
          <w:trHeight w:val="330"/>
          <w:jc w:val="center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7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9F03F9" w:rsidRPr="009F03F9" w:rsidTr="009F03F9">
        <w:trPr>
          <w:trHeight w:val="351"/>
          <w:jc w:val="center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7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9F03F9" w:rsidRPr="009F03F9" w:rsidTr="009F03F9">
        <w:trPr>
          <w:trHeight w:val="351"/>
          <w:jc w:val="center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7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9F03F9" w:rsidRPr="009F03F9" w:rsidTr="009F03F9">
        <w:trPr>
          <w:trHeight w:val="360"/>
          <w:jc w:val="center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t>Saldo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7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9F03F9" w:rsidRPr="009F03F9" w:rsidTr="009F03F9">
        <w:trPr>
          <w:trHeight w:val="360"/>
          <w:jc w:val="center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7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9F03F9" w:rsidRPr="009F03F9" w:rsidTr="009F03F9">
        <w:trPr>
          <w:trHeight w:val="357"/>
          <w:jc w:val="center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7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9F03F9" w:rsidRPr="009F03F9" w:rsidTr="009F03F9">
        <w:trPr>
          <w:trHeight w:val="357"/>
          <w:jc w:val="center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0" w:type="dxa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7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9F03F9" w:rsidRPr="009F03F9" w:rsidTr="00EA67F6">
        <w:trPr>
          <w:gridAfter w:val="1"/>
          <w:wAfter w:w="10" w:type="dxa"/>
          <w:trHeight w:val="348"/>
          <w:jc w:val="center"/>
        </w:trPr>
        <w:tc>
          <w:tcPr>
            <w:tcW w:w="2689" w:type="dxa"/>
            <w:gridSpan w:val="3"/>
            <w:shd w:val="clear" w:color="auto" w:fill="FFFFFF"/>
            <w:vAlign w:val="center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Źródła finansowania </w:t>
            </w:r>
          </w:p>
        </w:tc>
        <w:tc>
          <w:tcPr>
            <w:tcW w:w="8248" w:type="dxa"/>
            <w:gridSpan w:val="26"/>
            <w:shd w:val="clear" w:color="auto" w:fill="FFFFFF"/>
            <w:vAlign w:val="center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Brak.</w:t>
            </w:r>
          </w:p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9F03F9" w:rsidRPr="009F03F9" w:rsidTr="00EA67F6">
        <w:trPr>
          <w:gridAfter w:val="1"/>
          <w:wAfter w:w="10" w:type="dxa"/>
          <w:trHeight w:val="1055"/>
          <w:jc w:val="center"/>
        </w:trPr>
        <w:tc>
          <w:tcPr>
            <w:tcW w:w="2689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Dodatkowe informacje, w tym wskazanie źródeł danych i przyjętych do obliczeń założeń</w:t>
            </w:r>
          </w:p>
        </w:tc>
        <w:tc>
          <w:tcPr>
            <w:tcW w:w="8248" w:type="dxa"/>
            <w:gridSpan w:val="26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Brak wpływu na sektor finansów publicznych, w tym budżet państwa i budżety jednostek samorządu terytorialnego.</w:t>
            </w:r>
          </w:p>
        </w:tc>
      </w:tr>
      <w:tr w:rsidR="009F03F9" w:rsidRPr="009F03F9" w:rsidTr="009F03F9">
        <w:trPr>
          <w:gridAfter w:val="1"/>
          <w:wAfter w:w="10" w:type="dxa"/>
          <w:trHeight w:val="345"/>
          <w:jc w:val="center"/>
        </w:trPr>
        <w:tc>
          <w:tcPr>
            <w:tcW w:w="10937" w:type="dxa"/>
            <w:gridSpan w:val="29"/>
            <w:shd w:val="clear" w:color="auto" w:fill="99CCFF"/>
          </w:tcPr>
          <w:p w:rsidR="009F03F9" w:rsidRPr="009F03F9" w:rsidRDefault="009F03F9" w:rsidP="009F03F9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120" w:after="120" w:line="240" w:lineRule="auto"/>
              <w:jc w:val="both"/>
              <w:rPr>
                <w:rFonts w:eastAsia="Calibri" w:cs="Times New Roman"/>
                <w:b/>
                <w:color w:val="000000"/>
                <w:spacing w:val="-2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b/>
                <w:color w:val="000000"/>
                <w:spacing w:val="-2"/>
                <w:sz w:val="22"/>
                <w:szCs w:val="22"/>
                <w:lang w:eastAsia="en-US"/>
              </w:rPr>
              <w:t xml:space="preserve">Wpływ na </w:t>
            </w:r>
            <w:r w:rsidRPr="009F03F9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t>konkurencyjność gospodarki i przedsiębiorczość, w tym funkcjonowanie przedsiębiorców oraz na rodzinę, obywateli i gospodarstwa domowe</w:t>
            </w:r>
          </w:p>
        </w:tc>
      </w:tr>
      <w:tr w:rsidR="009F03F9" w:rsidRPr="009F03F9" w:rsidTr="009F03F9">
        <w:trPr>
          <w:gridAfter w:val="1"/>
          <w:wAfter w:w="10" w:type="dxa"/>
          <w:trHeight w:val="142"/>
          <w:jc w:val="center"/>
        </w:trPr>
        <w:tc>
          <w:tcPr>
            <w:tcW w:w="10937" w:type="dxa"/>
            <w:gridSpan w:val="29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  <w:t>Skutki</w:t>
            </w:r>
          </w:p>
        </w:tc>
      </w:tr>
      <w:tr w:rsidR="009F03F9" w:rsidRPr="009F03F9" w:rsidTr="009F03F9">
        <w:trPr>
          <w:gridAfter w:val="1"/>
          <w:wAfter w:w="10" w:type="dxa"/>
          <w:trHeight w:val="142"/>
          <w:jc w:val="center"/>
        </w:trPr>
        <w:tc>
          <w:tcPr>
            <w:tcW w:w="3889" w:type="dxa"/>
            <w:gridSpan w:val="7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Czas w latach od wejścia w życie zmian</w:t>
            </w:r>
          </w:p>
        </w:tc>
        <w:tc>
          <w:tcPr>
            <w:tcW w:w="937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938" w:type="dxa"/>
            <w:gridSpan w:val="5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938" w:type="dxa"/>
            <w:gridSpan w:val="4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937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938" w:type="dxa"/>
            <w:gridSpan w:val="4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1422" w:type="dxa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i/>
                <w:color w:val="000000"/>
                <w:spacing w:val="-2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i/>
                <w:color w:val="000000"/>
                <w:spacing w:val="-2"/>
                <w:sz w:val="21"/>
                <w:szCs w:val="21"/>
                <w:lang w:eastAsia="en-US"/>
              </w:rPr>
              <w:t>Łącznie</w:t>
            </w:r>
            <w:r w:rsidRPr="009F03F9" w:rsidDel="0073273A">
              <w:rPr>
                <w:rFonts w:eastAsia="Calibri" w:cs="Times New Roman"/>
                <w:i/>
                <w:color w:val="000000"/>
                <w:spacing w:val="-2"/>
                <w:sz w:val="21"/>
                <w:szCs w:val="21"/>
                <w:lang w:eastAsia="en-US"/>
              </w:rPr>
              <w:t xml:space="preserve"> </w:t>
            </w:r>
            <w:r w:rsidRPr="009F03F9">
              <w:rPr>
                <w:rFonts w:eastAsia="Calibri" w:cs="Times New Roman"/>
                <w:i/>
                <w:color w:val="000000"/>
                <w:spacing w:val="-2"/>
                <w:sz w:val="21"/>
                <w:szCs w:val="21"/>
                <w:lang w:eastAsia="en-US"/>
              </w:rPr>
              <w:t>(0-10)</w:t>
            </w:r>
          </w:p>
        </w:tc>
      </w:tr>
      <w:tr w:rsidR="009F03F9" w:rsidRPr="009F03F9" w:rsidTr="009F03F9">
        <w:trPr>
          <w:gridAfter w:val="1"/>
          <w:wAfter w:w="10" w:type="dxa"/>
          <w:trHeight w:val="142"/>
          <w:jc w:val="center"/>
        </w:trPr>
        <w:tc>
          <w:tcPr>
            <w:tcW w:w="1596" w:type="dxa"/>
            <w:vMerge w:val="restart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W ujęciu pieniężnym</w:t>
            </w:r>
          </w:p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eastAsia="Calibri" w:cs="Times New Roman"/>
                <w:spacing w:val="-2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spacing w:val="-2"/>
                <w:sz w:val="21"/>
                <w:szCs w:val="21"/>
                <w:lang w:eastAsia="en-US"/>
              </w:rPr>
              <w:t xml:space="preserve">(w mln zł, </w:t>
            </w:r>
          </w:p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spacing w:val="-2"/>
                <w:sz w:val="21"/>
                <w:szCs w:val="21"/>
                <w:lang w:eastAsia="en-US"/>
              </w:rPr>
              <w:t>ceny stałe z …… r.)</w:t>
            </w:r>
          </w:p>
        </w:tc>
        <w:tc>
          <w:tcPr>
            <w:tcW w:w="2293" w:type="dxa"/>
            <w:gridSpan w:val="6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duże przedsiębiorstwa</w:t>
            </w:r>
          </w:p>
        </w:tc>
        <w:tc>
          <w:tcPr>
            <w:tcW w:w="937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  <w:t>-</w:t>
            </w:r>
          </w:p>
        </w:tc>
      </w:tr>
      <w:tr w:rsidR="009F03F9" w:rsidRPr="009F03F9" w:rsidTr="009F03F9">
        <w:trPr>
          <w:gridAfter w:val="1"/>
          <w:wAfter w:w="10" w:type="dxa"/>
          <w:trHeight w:val="142"/>
          <w:jc w:val="center"/>
        </w:trPr>
        <w:tc>
          <w:tcPr>
            <w:tcW w:w="1596" w:type="dxa"/>
            <w:vMerge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sektor mikro-, małych i średnich przedsiębiorstw</w:t>
            </w:r>
          </w:p>
        </w:tc>
        <w:tc>
          <w:tcPr>
            <w:tcW w:w="937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  <w:t>-</w:t>
            </w:r>
          </w:p>
        </w:tc>
      </w:tr>
      <w:tr w:rsidR="009F03F9" w:rsidRPr="009F03F9" w:rsidTr="009F03F9">
        <w:trPr>
          <w:gridAfter w:val="1"/>
          <w:wAfter w:w="10" w:type="dxa"/>
          <w:trHeight w:val="142"/>
          <w:jc w:val="center"/>
        </w:trPr>
        <w:tc>
          <w:tcPr>
            <w:tcW w:w="1596" w:type="dxa"/>
            <w:vMerge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sz w:val="21"/>
                <w:szCs w:val="21"/>
                <w:lang w:eastAsia="en-US"/>
              </w:rPr>
              <w:t>rodzina, obywatele oraz gospodarstwa domowe</w:t>
            </w:r>
          </w:p>
        </w:tc>
        <w:tc>
          <w:tcPr>
            <w:tcW w:w="937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  <w:t>-</w:t>
            </w:r>
          </w:p>
        </w:tc>
      </w:tr>
      <w:tr w:rsidR="009F03F9" w:rsidRPr="009F03F9" w:rsidTr="009F03F9">
        <w:trPr>
          <w:gridAfter w:val="1"/>
          <w:wAfter w:w="10" w:type="dxa"/>
          <w:trHeight w:val="142"/>
          <w:jc w:val="center"/>
        </w:trPr>
        <w:tc>
          <w:tcPr>
            <w:tcW w:w="1596" w:type="dxa"/>
            <w:vMerge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instrText xml:space="preserve"> FORMTEXT </w:instrText>
            </w: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fldChar w:fldCharType="separate"/>
            </w:r>
            <w:r w:rsidRPr="009F03F9">
              <w:rPr>
                <w:rFonts w:eastAsia="Calibri" w:cs="Times New Roman"/>
                <w:noProof/>
                <w:color w:val="000000"/>
                <w:sz w:val="21"/>
                <w:szCs w:val="21"/>
                <w:lang w:eastAsia="en-US"/>
              </w:rPr>
              <w:t>(dodaj/usuń)</w:t>
            </w: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fldChar w:fldCharType="end"/>
            </w:r>
          </w:p>
        </w:tc>
        <w:tc>
          <w:tcPr>
            <w:tcW w:w="937" w:type="dxa"/>
            <w:gridSpan w:val="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  <w:t>-</w:t>
            </w:r>
          </w:p>
        </w:tc>
      </w:tr>
      <w:tr w:rsidR="009F03F9" w:rsidRPr="009F03F9" w:rsidTr="009F03F9">
        <w:trPr>
          <w:gridAfter w:val="1"/>
          <w:wAfter w:w="10" w:type="dxa"/>
          <w:trHeight w:val="142"/>
          <w:jc w:val="center"/>
        </w:trPr>
        <w:tc>
          <w:tcPr>
            <w:tcW w:w="1596" w:type="dxa"/>
            <w:vMerge w:val="restart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W ujęciu niepieniężnym</w:t>
            </w:r>
          </w:p>
        </w:tc>
        <w:tc>
          <w:tcPr>
            <w:tcW w:w="2293" w:type="dxa"/>
            <w:gridSpan w:val="6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duże przedsiębiorstwa</w:t>
            </w:r>
          </w:p>
        </w:tc>
        <w:tc>
          <w:tcPr>
            <w:tcW w:w="7048" w:type="dxa"/>
            <w:gridSpan w:val="2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  <w:t>-</w:t>
            </w:r>
          </w:p>
        </w:tc>
      </w:tr>
      <w:tr w:rsidR="009F03F9" w:rsidRPr="009F03F9" w:rsidTr="009F03F9">
        <w:trPr>
          <w:gridAfter w:val="1"/>
          <w:wAfter w:w="10" w:type="dxa"/>
          <w:trHeight w:val="142"/>
          <w:jc w:val="center"/>
        </w:trPr>
        <w:tc>
          <w:tcPr>
            <w:tcW w:w="1596" w:type="dxa"/>
            <w:vMerge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sektor mikro-, małych i średnich przedsiębiorstw</w:t>
            </w:r>
          </w:p>
        </w:tc>
        <w:tc>
          <w:tcPr>
            <w:tcW w:w="7048" w:type="dxa"/>
            <w:gridSpan w:val="2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  <w:t>-</w:t>
            </w:r>
          </w:p>
        </w:tc>
      </w:tr>
      <w:tr w:rsidR="009F03F9" w:rsidRPr="009F03F9" w:rsidTr="009F03F9">
        <w:trPr>
          <w:gridAfter w:val="1"/>
          <w:wAfter w:w="10" w:type="dxa"/>
          <w:trHeight w:val="596"/>
          <w:jc w:val="center"/>
        </w:trPr>
        <w:tc>
          <w:tcPr>
            <w:tcW w:w="1596" w:type="dxa"/>
            <w:vMerge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:rsidR="009F03F9" w:rsidRPr="009F03F9" w:rsidRDefault="009F03F9" w:rsidP="009F03F9">
            <w:pPr>
              <w:widowControl/>
              <w:tabs>
                <w:tab w:val="right" w:pos="1936"/>
              </w:tabs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sz w:val="21"/>
                <w:szCs w:val="21"/>
                <w:lang w:eastAsia="en-US"/>
              </w:rPr>
              <w:t>rodzina, obywatele oraz gospodarstwa domowe</w:t>
            </w: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 xml:space="preserve"> </w:t>
            </w:r>
          </w:p>
        </w:tc>
        <w:tc>
          <w:tcPr>
            <w:tcW w:w="7048" w:type="dxa"/>
            <w:gridSpan w:val="2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  <w:t>-</w:t>
            </w:r>
          </w:p>
        </w:tc>
      </w:tr>
      <w:tr w:rsidR="009F03F9" w:rsidRPr="009F03F9" w:rsidTr="009F03F9">
        <w:trPr>
          <w:gridAfter w:val="1"/>
          <w:wAfter w:w="10" w:type="dxa"/>
          <w:trHeight w:val="240"/>
          <w:jc w:val="center"/>
        </w:trPr>
        <w:tc>
          <w:tcPr>
            <w:tcW w:w="1596" w:type="dxa"/>
            <w:vMerge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:rsidR="009F03F9" w:rsidRPr="009F03F9" w:rsidRDefault="009F03F9" w:rsidP="009F03F9">
            <w:pPr>
              <w:widowControl/>
              <w:tabs>
                <w:tab w:val="right" w:pos="1936"/>
              </w:tabs>
              <w:autoSpaceDE/>
              <w:autoSpaceDN/>
              <w:adjustRightInd/>
              <w:spacing w:line="276" w:lineRule="auto"/>
              <w:rPr>
                <w:rFonts w:eastAsia="Calibri" w:cs="Times New Roman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instrText xml:space="preserve"> FORMTEXT </w:instrText>
            </w: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fldChar w:fldCharType="separate"/>
            </w:r>
            <w:r w:rsidRPr="009F03F9">
              <w:rPr>
                <w:rFonts w:eastAsia="Calibri" w:cs="Times New Roman"/>
                <w:noProof/>
                <w:color w:val="000000"/>
                <w:sz w:val="21"/>
                <w:szCs w:val="21"/>
                <w:lang w:eastAsia="en-US"/>
              </w:rPr>
              <w:t>(dodaj/usuń)</w:t>
            </w: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fldChar w:fldCharType="end"/>
            </w:r>
          </w:p>
        </w:tc>
        <w:tc>
          <w:tcPr>
            <w:tcW w:w="7048" w:type="dxa"/>
            <w:gridSpan w:val="22"/>
            <w:shd w:val="clear" w:color="auto" w:fill="FFFFFF"/>
          </w:tcPr>
          <w:p w:rsidR="009F03F9" w:rsidRPr="009F03F9" w:rsidRDefault="009F03F9" w:rsidP="009F03F9">
            <w:pPr>
              <w:widowControl/>
              <w:tabs>
                <w:tab w:val="left" w:pos="3000"/>
              </w:tabs>
              <w:autoSpaceDE/>
              <w:autoSpaceDN/>
              <w:adjustRightInd/>
              <w:spacing w:line="276" w:lineRule="auto"/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  <w:t>-</w:t>
            </w:r>
          </w:p>
        </w:tc>
      </w:tr>
      <w:tr w:rsidR="009F03F9" w:rsidRPr="009F03F9" w:rsidTr="009F03F9">
        <w:trPr>
          <w:gridAfter w:val="1"/>
          <w:wAfter w:w="10" w:type="dxa"/>
          <w:trHeight w:val="142"/>
          <w:jc w:val="center"/>
        </w:trPr>
        <w:tc>
          <w:tcPr>
            <w:tcW w:w="1596" w:type="dxa"/>
            <w:vMerge w:val="restart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Niemierzalne</w:t>
            </w:r>
          </w:p>
        </w:tc>
        <w:tc>
          <w:tcPr>
            <w:tcW w:w="2293" w:type="dxa"/>
            <w:gridSpan w:val="6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instrText xml:space="preserve"> FORMTEXT </w:instrText>
            </w: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fldChar w:fldCharType="separate"/>
            </w:r>
            <w:r w:rsidRPr="009F03F9">
              <w:rPr>
                <w:rFonts w:eastAsia="Calibri" w:cs="Times New Roman"/>
                <w:noProof/>
                <w:color w:val="000000"/>
                <w:sz w:val="21"/>
                <w:szCs w:val="21"/>
                <w:lang w:eastAsia="en-US"/>
              </w:rPr>
              <w:t>(dodaj/usuń)</w:t>
            </w: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fldChar w:fldCharType="end"/>
            </w:r>
          </w:p>
        </w:tc>
        <w:tc>
          <w:tcPr>
            <w:tcW w:w="7048" w:type="dxa"/>
            <w:gridSpan w:val="2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  <w:t>-</w:t>
            </w:r>
          </w:p>
        </w:tc>
      </w:tr>
      <w:tr w:rsidR="009F03F9" w:rsidRPr="009F03F9" w:rsidTr="009F03F9">
        <w:trPr>
          <w:gridAfter w:val="1"/>
          <w:wAfter w:w="10" w:type="dxa"/>
          <w:trHeight w:val="142"/>
          <w:jc w:val="center"/>
        </w:trPr>
        <w:tc>
          <w:tcPr>
            <w:tcW w:w="1596" w:type="dxa"/>
            <w:vMerge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instrText xml:space="preserve"> FORMTEXT </w:instrText>
            </w: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fldChar w:fldCharType="separate"/>
            </w:r>
            <w:r w:rsidRPr="009F03F9">
              <w:rPr>
                <w:rFonts w:eastAsia="Calibri" w:cs="Times New Roman"/>
                <w:noProof/>
                <w:color w:val="000000"/>
                <w:sz w:val="21"/>
                <w:szCs w:val="21"/>
                <w:lang w:eastAsia="en-US"/>
              </w:rPr>
              <w:t>(dodaj/usuń)</w:t>
            </w:r>
            <w:r w:rsidRPr="009F03F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fldChar w:fldCharType="end"/>
            </w:r>
          </w:p>
        </w:tc>
        <w:tc>
          <w:tcPr>
            <w:tcW w:w="7048" w:type="dxa"/>
            <w:gridSpan w:val="2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  <w:t>-</w:t>
            </w:r>
          </w:p>
        </w:tc>
      </w:tr>
      <w:tr w:rsidR="009F03F9" w:rsidRPr="009F03F9" w:rsidTr="00EA67F6">
        <w:trPr>
          <w:gridAfter w:val="1"/>
          <w:wAfter w:w="10" w:type="dxa"/>
          <w:trHeight w:val="1369"/>
          <w:jc w:val="center"/>
        </w:trPr>
        <w:tc>
          <w:tcPr>
            <w:tcW w:w="2689" w:type="dxa"/>
            <w:gridSpan w:val="3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Dodatkowe informacje, w tym wskazanie źródeł danych i przyjętych do obliczeń założeń </w:t>
            </w:r>
          </w:p>
        </w:tc>
        <w:tc>
          <w:tcPr>
            <w:tcW w:w="8248" w:type="dxa"/>
            <w:gridSpan w:val="26"/>
            <w:shd w:val="clear" w:color="auto" w:fill="FFFFFF"/>
            <w:vAlign w:val="center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sz w:val="22"/>
                <w:szCs w:val="22"/>
                <w:lang w:eastAsia="en-US"/>
              </w:rPr>
              <w:t>Projektowane rozporządzenie nie będzie miało wpływu na konkurencyjność gospodarki i przedsiębiorczości, w tym na funkcjonowanie przedsiębiorców oraz na sytuację ekonomiczną i społeczną rodziny, a także nie będzie miało wpływu na osoby niepełnosprawne i osoby starsze, obywateli i gospodarstwa domowe.</w:t>
            </w:r>
          </w:p>
        </w:tc>
      </w:tr>
      <w:tr w:rsidR="009F03F9" w:rsidRPr="009F03F9" w:rsidTr="009F03F9">
        <w:trPr>
          <w:gridAfter w:val="1"/>
          <w:wAfter w:w="10" w:type="dxa"/>
          <w:trHeight w:val="342"/>
          <w:jc w:val="center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:rsidR="009F03F9" w:rsidRPr="009F03F9" w:rsidRDefault="009F03F9" w:rsidP="009F03F9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t>Zmiana obciążeń regulacyjnych (w tym obowiązków informacyjnych) wynikających z projektu</w:t>
            </w:r>
          </w:p>
        </w:tc>
      </w:tr>
      <w:tr w:rsidR="009F03F9" w:rsidRPr="009F03F9" w:rsidTr="009F03F9">
        <w:trPr>
          <w:gridAfter w:val="1"/>
          <w:wAfter w:w="10" w:type="dxa"/>
          <w:trHeight w:val="151"/>
          <w:jc w:val="center"/>
        </w:trPr>
        <w:tc>
          <w:tcPr>
            <w:tcW w:w="10937" w:type="dxa"/>
            <w:gridSpan w:val="29"/>
            <w:shd w:val="clear" w:color="auto" w:fill="FFFFFF"/>
          </w:tcPr>
          <w:p w:rsidR="009F03F9" w:rsidRPr="009F03F9" w:rsidRDefault="003A44E6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sdt>
              <w:sdtPr>
                <w:rPr>
                  <w:rFonts w:eastAsia="Calibri" w:cs="Times New Roman"/>
                  <w:color w:val="000000"/>
                  <w:spacing w:val="-2"/>
                  <w:sz w:val="22"/>
                  <w:szCs w:val="22"/>
                  <w:lang w:eastAsia="en-US"/>
                </w:rPr>
                <w:id w:val="19309983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3F9" w:rsidRPr="009F03F9">
                  <w:rPr>
                    <w:rFonts w:ascii="Segoe UI Symbol" w:eastAsia="Calibri" w:hAnsi="Segoe UI Symbol" w:cs="Segoe UI Symbol"/>
                    <w:color w:val="000000"/>
                    <w:spacing w:val="-2"/>
                    <w:sz w:val="22"/>
                    <w:szCs w:val="22"/>
                    <w:lang w:eastAsia="en-US"/>
                  </w:rPr>
                  <w:t>☒</w:t>
                </w:r>
              </w:sdtContent>
            </w:sdt>
            <w:r w:rsidR="009F03F9" w:rsidRPr="009F03F9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 nie dotyczy</w:t>
            </w:r>
          </w:p>
        </w:tc>
      </w:tr>
      <w:tr w:rsidR="009F03F9" w:rsidRPr="009F03F9" w:rsidTr="009F03F9">
        <w:trPr>
          <w:gridAfter w:val="1"/>
          <w:wAfter w:w="10" w:type="dxa"/>
          <w:trHeight w:val="946"/>
          <w:jc w:val="center"/>
        </w:trPr>
        <w:tc>
          <w:tcPr>
            <w:tcW w:w="5111" w:type="dxa"/>
            <w:gridSpan w:val="1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76" w:lineRule="auto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Wprowadzane są obciążenia poza bezwzględnie wymaganymi przez UE </w:t>
            </w: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(szczegóły w odwróconej tabeli zgodności).</w:t>
            </w:r>
          </w:p>
        </w:tc>
        <w:tc>
          <w:tcPr>
            <w:tcW w:w="5826" w:type="dxa"/>
            <w:gridSpan w:val="17"/>
            <w:shd w:val="clear" w:color="auto" w:fill="FFFFFF"/>
          </w:tcPr>
          <w:p w:rsidR="009F03F9" w:rsidRPr="009F03F9" w:rsidRDefault="003A44E6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sdt>
              <w:sdtPr>
                <w:rPr>
                  <w:rFonts w:eastAsia="Calibri" w:cs="Times New Roman"/>
                  <w:color w:val="000000"/>
                  <w:sz w:val="22"/>
                  <w:szCs w:val="22"/>
                  <w:lang w:eastAsia="en-US"/>
                </w:rPr>
                <w:id w:val="-501432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3F9" w:rsidRPr="009F03F9">
                  <w:rPr>
                    <w:rFonts w:ascii="Segoe UI Symbol" w:eastAsia="Calibri" w:hAnsi="Segoe UI Symbol" w:cs="Segoe UI Symbol"/>
                    <w:color w:val="000000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9F03F9"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tak</w:t>
            </w:r>
          </w:p>
          <w:p w:rsidR="009F03F9" w:rsidRPr="009F03F9" w:rsidRDefault="003A44E6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sdt>
              <w:sdtPr>
                <w:rPr>
                  <w:rFonts w:eastAsia="Calibri" w:cs="Times New Roman"/>
                  <w:color w:val="000000"/>
                  <w:sz w:val="22"/>
                  <w:szCs w:val="22"/>
                  <w:lang w:eastAsia="en-US"/>
                </w:rPr>
                <w:id w:val="-1774005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3F9" w:rsidRPr="009F03F9">
                  <w:rPr>
                    <w:rFonts w:ascii="Segoe UI Symbol" w:eastAsia="Calibri" w:hAnsi="Segoe UI Symbol" w:cs="Segoe UI Symbol"/>
                    <w:color w:val="000000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9F03F9"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nie</w:t>
            </w:r>
          </w:p>
          <w:p w:rsidR="009F03F9" w:rsidRPr="009F03F9" w:rsidRDefault="003A44E6" w:rsidP="009F03F9">
            <w:pPr>
              <w:widowControl/>
              <w:autoSpaceDE/>
              <w:autoSpaceDN/>
              <w:adjustRightInd/>
              <w:spacing w:line="276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sdt>
              <w:sdtPr>
                <w:rPr>
                  <w:rFonts w:eastAsia="Calibri" w:cs="Times New Roman"/>
                  <w:color w:val="000000"/>
                  <w:sz w:val="22"/>
                  <w:szCs w:val="22"/>
                  <w:lang w:eastAsia="en-US"/>
                </w:rPr>
                <w:id w:val="351533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3F9" w:rsidRPr="009F03F9">
                  <w:rPr>
                    <w:rFonts w:ascii="Segoe UI Symbol" w:eastAsia="Calibri" w:hAnsi="Segoe UI Symbol" w:cs="Segoe UI Symbol"/>
                    <w:color w:val="000000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9F03F9"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nie dotyczy</w:t>
            </w:r>
          </w:p>
        </w:tc>
      </w:tr>
      <w:tr w:rsidR="009F03F9" w:rsidRPr="009F03F9" w:rsidTr="009F03F9">
        <w:trPr>
          <w:gridAfter w:val="1"/>
          <w:wAfter w:w="10" w:type="dxa"/>
          <w:trHeight w:val="1245"/>
          <w:jc w:val="center"/>
        </w:trPr>
        <w:tc>
          <w:tcPr>
            <w:tcW w:w="5111" w:type="dxa"/>
            <w:gridSpan w:val="12"/>
            <w:shd w:val="clear" w:color="auto" w:fill="FFFFFF"/>
          </w:tcPr>
          <w:p w:rsidR="009F03F9" w:rsidRPr="009F03F9" w:rsidRDefault="003A44E6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sdt>
              <w:sdtPr>
                <w:rPr>
                  <w:rFonts w:eastAsia="Calibri" w:cs="Times New Roman"/>
                  <w:color w:val="000000"/>
                  <w:spacing w:val="-2"/>
                  <w:sz w:val="22"/>
                  <w:szCs w:val="22"/>
                  <w:lang w:eastAsia="en-US"/>
                </w:rPr>
                <w:id w:val="-1646118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3F9" w:rsidRPr="009F03F9">
                  <w:rPr>
                    <w:rFonts w:ascii="Segoe UI Symbol" w:eastAsia="Calibri" w:hAnsi="Segoe UI Symbol" w:cs="Segoe UI Symbol"/>
                    <w:color w:val="000000"/>
                    <w:spacing w:val="-2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9F03F9" w:rsidRPr="009F03F9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 zmniejszenie liczby dokumentów </w:t>
            </w:r>
          </w:p>
          <w:p w:rsidR="009F03F9" w:rsidRPr="009F03F9" w:rsidRDefault="003A44E6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sdt>
              <w:sdtPr>
                <w:rPr>
                  <w:rFonts w:eastAsia="Calibri" w:cs="Times New Roman"/>
                  <w:color w:val="000000"/>
                  <w:spacing w:val="-2"/>
                  <w:sz w:val="22"/>
                  <w:szCs w:val="22"/>
                  <w:lang w:eastAsia="en-US"/>
                </w:rPr>
                <w:id w:val="1876505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3F9" w:rsidRPr="009F03F9">
                  <w:rPr>
                    <w:rFonts w:ascii="Segoe UI Symbol" w:eastAsia="Calibri" w:hAnsi="Segoe UI Symbol" w:cs="Segoe UI Symbol"/>
                    <w:color w:val="000000"/>
                    <w:spacing w:val="-2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9F03F9" w:rsidRPr="009F03F9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 zmniejszenie liczby procedur</w:t>
            </w:r>
          </w:p>
          <w:p w:rsidR="009F03F9" w:rsidRPr="009F03F9" w:rsidRDefault="003A44E6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sdt>
              <w:sdtPr>
                <w:rPr>
                  <w:rFonts w:eastAsia="Calibri" w:cs="Times New Roman"/>
                  <w:color w:val="000000"/>
                  <w:spacing w:val="-2"/>
                  <w:sz w:val="22"/>
                  <w:szCs w:val="22"/>
                  <w:lang w:eastAsia="en-US"/>
                </w:rPr>
                <w:id w:val="-2082051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3F9" w:rsidRPr="009F03F9">
                  <w:rPr>
                    <w:rFonts w:ascii="Segoe UI Symbol" w:eastAsia="Calibri" w:hAnsi="Segoe UI Symbol" w:cs="Segoe UI Symbol"/>
                    <w:color w:val="000000"/>
                    <w:spacing w:val="-2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9F03F9" w:rsidRPr="009F03F9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 skrócenie czasu na załatwienie sprawy</w:t>
            </w:r>
          </w:p>
          <w:p w:rsidR="009F03F9" w:rsidRPr="009F03F9" w:rsidRDefault="003A44E6" w:rsidP="009F03F9">
            <w:pPr>
              <w:widowControl/>
              <w:autoSpaceDE/>
              <w:autoSpaceDN/>
              <w:adjustRightInd/>
              <w:spacing w:line="276" w:lineRule="auto"/>
              <w:rPr>
                <w:rFonts w:eastAsia="Calibri" w:cs="Times New Roman"/>
                <w:b/>
                <w:color w:val="000000"/>
                <w:spacing w:val="-2"/>
                <w:sz w:val="22"/>
                <w:szCs w:val="22"/>
                <w:lang w:eastAsia="en-US"/>
              </w:rPr>
            </w:pPr>
            <w:sdt>
              <w:sdtPr>
                <w:rPr>
                  <w:rFonts w:eastAsia="Calibri" w:cs="Times New Roman"/>
                  <w:color w:val="000000"/>
                  <w:spacing w:val="-2"/>
                  <w:sz w:val="22"/>
                  <w:szCs w:val="22"/>
                  <w:lang w:eastAsia="en-US"/>
                </w:rPr>
                <w:id w:val="2112540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3F9" w:rsidRPr="009F03F9">
                  <w:rPr>
                    <w:rFonts w:ascii="Segoe UI Symbol" w:eastAsia="Calibri" w:hAnsi="Segoe UI Symbol" w:cs="Segoe UI Symbol"/>
                    <w:color w:val="000000"/>
                    <w:spacing w:val="-2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9F03F9" w:rsidRPr="009F03F9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 inne:</w:t>
            </w:r>
            <w:r w:rsidR="009F03F9"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…</w:t>
            </w:r>
          </w:p>
        </w:tc>
        <w:tc>
          <w:tcPr>
            <w:tcW w:w="5826" w:type="dxa"/>
            <w:gridSpan w:val="17"/>
            <w:shd w:val="clear" w:color="auto" w:fill="FFFFFF"/>
          </w:tcPr>
          <w:p w:rsidR="009F03F9" w:rsidRPr="009F03F9" w:rsidRDefault="003A44E6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sdt>
              <w:sdtPr>
                <w:rPr>
                  <w:rFonts w:eastAsia="Calibri" w:cs="Times New Roman"/>
                  <w:color w:val="000000"/>
                  <w:spacing w:val="-2"/>
                  <w:sz w:val="22"/>
                  <w:szCs w:val="22"/>
                  <w:lang w:eastAsia="en-US"/>
                </w:rPr>
                <w:id w:val="2104995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3F9" w:rsidRPr="009F03F9">
                  <w:rPr>
                    <w:rFonts w:ascii="Segoe UI Symbol" w:eastAsia="Calibri" w:hAnsi="Segoe UI Symbol" w:cs="Segoe UI Symbol"/>
                    <w:color w:val="000000"/>
                    <w:spacing w:val="-2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9F03F9" w:rsidRPr="009F03F9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 zwiększenie liczby dokumentów</w:t>
            </w:r>
          </w:p>
          <w:p w:rsidR="009F03F9" w:rsidRPr="009F03F9" w:rsidRDefault="003A44E6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sdt>
              <w:sdtPr>
                <w:rPr>
                  <w:rFonts w:eastAsia="Calibri" w:cs="Times New Roman"/>
                  <w:color w:val="000000"/>
                  <w:sz w:val="22"/>
                  <w:szCs w:val="22"/>
                  <w:lang w:eastAsia="en-US"/>
                </w:rPr>
                <w:id w:val="762415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3F9" w:rsidRPr="009F03F9">
                  <w:rPr>
                    <w:rFonts w:ascii="Segoe UI Symbol" w:eastAsia="Calibri" w:hAnsi="Segoe UI Symbol" w:cs="Segoe UI Symbol"/>
                    <w:color w:val="000000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9F03F9"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9F03F9" w:rsidRPr="009F03F9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zwiększenie liczby procedur</w:t>
            </w:r>
          </w:p>
          <w:p w:rsidR="009F03F9" w:rsidRPr="009F03F9" w:rsidRDefault="003A44E6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sdt>
              <w:sdtPr>
                <w:rPr>
                  <w:rFonts w:eastAsia="Calibri" w:cs="Times New Roman"/>
                  <w:color w:val="000000"/>
                  <w:spacing w:val="-2"/>
                  <w:sz w:val="22"/>
                  <w:szCs w:val="22"/>
                  <w:lang w:eastAsia="en-US"/>
                </w:rPr>
                <w:id w:val="-357036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3F9" w:rsidRPr="009F03F9">
                  <w:rPr>
                    <w:rFonts w:ascii="Segoe UI Symbol" w:eastAsia="Calibri" w:hAnsi="Segoe UI Symbol" w:cs="Segoe UI Symbol"/>
                    <w:color w:val="000000"/>
                    <w:spacing w:val="-2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9F03F9" w:rsidRPr="009F03F9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 wydłużenie czasu na załatwienie sprawy</w:t>
            </w:r>
          </w:p>
          <w:p w:rsidR="009F03F9" w:rsidRPr="009F03F9" w:rsidRDefault="003A44E6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sdt>
              <w:sdtPr>
                <w:rPr>
                  <w:rFonts w:eastAsia="Calibri" w:cs="Times New Roman"/>
                  <w:color w:val="000000"/>
                  <w:spacing w:val="-2"/>
                  <w:sz w:val="22"/>
                  <w:szCs w:val="22"/>
                  <w:lang w:eastAsia="en-US"/>
                </w:rPr>
                <w:id w:val="1149557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3F9" w:rsidRPr="009F03F9">
                  <w:rPr>
                    <w:rFonts w:ascii="Segoe UI Symbol" w:eastAsia="Calibri" w:hAnsi="Segoe UI Symbol" w:cs="Segoe UI Symbol"/>
                    <w:color w:val="000000"/>
                    <w:spacing w:val="-2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9F03F9" w:rsidRPr="009F03F9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 inne:</w:t>
            </w:r>
            <w:r w:rsidR="009F03F9"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…</w:t>
            </w:r>
          </w:p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9F03F9" w:rsidRPr="009F03F9" w:rsidTr="009F03F9">
        <w:trPr>
          <w:gridAfter w:val="1"/>
          <w:wAfter w:w="10" w:type="dxa"/>
          <w:trHeight w:val="870"/>
          <w:jc w:val="center"/>
        </w:trPr>
        <w:tc>
          <w:tcPr>
            <w:tcW w:w="5111" w:type="dxa"/>
            <w:gridSpan w:val="12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Wprowadzane obciążenia są przystosowane do ich elektronizacji. </w:t>
            </w:r>
          </w:p>
        </w:tc>
        <w:tc>
          <w:tcPr>
            <w:tcW w:w="5826" w:type="dxa"/>
            <w:gridSpan w:val="17"/>
            <w:shd w:val="clear" w:color="auto" w:fill="FFFFFF"/>
          </w:tcPr>
          <w:p w:rsidR="009F03F9" w:rsidRPr="009F03F9" w:rsidRDefault="003A44E6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sdt>
              <w:sdtPr>
                <w:rPr>
                  <w:rFonts w:eastAsia="Calibri" w:cs="Times New Roman"/>
                  <w:color w:val="000000"/>
                  <w:sz w:val="22"/>
                  <w:szCs w:val="22"/>
                  <w:lang w:eastAsia="en-US"/>
                </w:rPr>
                <w:id w:val="297268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3F9" w:rsidRPr="009F03F9">
                  <w:rPr>
                    <w:rFonts w:ascii="Segoe UI Symbol" w:eastAsia="Calibri" w:hAnsi="Segoe UI Symbol" w:cs="Segoe UI Symbol"/>
                    <w:color w:val="000000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9F03F9"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tak</w:t>
            </w:r>
          </w:p>
          <w:p w:rsidR="009F03F9" w:rsidRPr="009F03F9" w:rsidRDefault="003A44E6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sdt>
              <w:sdtPr>
                <w:rPr>
                  <w:rFonts w:eastAsia="Calibri" w:cs="Times New Roman"/>
                  <w:color w:val="000000"/>
                  <w:sz w:val="22"/>
                  <w:szCs w:val="22"/>
                  <w:lang w:eastAsia="en-US"/>
                </w:rPr>
                <w:id w:val="-188702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3F9" w:rsidRPr="009F03F9">
                  <w:rPr>
                    <w:rFonts w:ascii="Segoe UI Symbol" w:eastAsia="Calibri" w:hAnsi="Segoe UI Symbol" w:cs="Segoe UI Symbol"/>
                    <w:color w:val="000000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9F03F9"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nie</w:t>
            </w:r>
          </w:p>
          <w:p w:rsidR="009F03F9" w:rsidRPr="009F03F9" w:rsidRDefault="003A44E6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sdt>
              <w:sdtPr>
                <w:rPr>
                  <w:rFonts w:eastAsia="Calibri" w:cs="Times New Roman"/>
                  <w:color w:val="000000"/>
                  <w:sz w:val="22"/>
                  <w:szCs w:val="22"/>
                  <w:lang w:eastAsia="en-US"/>
                </w:rPr>
                <w:id w:val="1904862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3F9" w:rsidRPr="009F03F9">
                  <w:rPr>
                    <w:rFonts w:ascii="Segoe UI Symbol" w:eastAsia="Calibri" w:hAnsi="Segoe UI Symbol" w:cs="Segoe UI Symbol"/>
                    <w:color w:val="000000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9F03F9"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nie dotyczy</w:t>
            </w:r>
          </w:p>
        </w:tc>
      </w:tr>
      <w:tr w:rsidR="009F03F9" w:rsidRPr="009F03F9" w:rsidTr="00EA67F6">
        <w:trPr>
          <w:gridAfter w:val="1"/>
          <w:wAfter w:w="10" w:type="dxa"/>
          <w:trHeight w:val="319"/>
          <w:jc w:val="center"/>
        </w:trPr>
        <w:tc>
          <w:tcPr>
            <w:tcW w:w="10937" w:type="dxa"/>
            <w:gridSpan w:val="29"/>
            <w:shd w:val="clear" w:color="auto" w:fill="FFFFFF"/>
          </w:tcPr>
          <w:p w:rsidR="009F03F9" w:rsidRPr="009F03F9" w:rsidRDefault="009F03F9" w:rsidP="00EA67F6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Komentarz:</w:t>
            </w:r>
          </w:p>
        </w:tc>
      </w:tr>
      <w:tr w:rsidR="009F03F9" w:rsidRPr="009F03F9" w:rsidTr="009F03F9">
        <w:trPr>
          <w:gridAfter w:val="1"/>
          <w:wAfter w:w="10" w:type="dxa"/>
          <w:trHeight w:val="142"/>
          <w:jc w:val="center"/>
        </w:trPr>
        <w:tc>
          <w:tcPr>
            <w:tcW w:w="10937" w:type="dxa"/>
            <w:gridSpan w:val="29"/>
            <w:shd w:val="clear" w:color="auto" w:fill="99CCFF"/>
          </w:tcPr>
          <w:p w:rsidR="009F03F9" w:rsidRPr="009F03F9" w:rsidRDefault="009F03F9" w:rsidP="009F03F9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 w:line="240" w:lineRule="auto"/>
              <w:jc w:val="both"/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t xml:space="preserve">Wpływ na rynek pracy </w:t>
            </w:r>
          </w:p>
        </w:tc>
      </w:tr>
      <w:tr w:rsidR="009F03F9" w:rsidRPr="009F03F9" w:rsidTr="009F03F9">
        <w:trPr>
          <w:gridAfter w:val="1"/>
          <w:wAfter w:w="10" w:type="dxa"/>
          <w:trHeight w:val="142"/>
          <w:jc w:val="center"/>
        </w:trPr>
        <w:tc>
          <w:tcPr>
            <w:tcW w:w="10937" w:type="dxa"/>
            <w:gridSpan w:val="29"/>
            <w:shd w:val="clear" w:color="auto" w:fill="auto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Projekt nie ma wpływu na rynek pracy.</w:t>
            </w:r>
          </w:p>
        </w:tc>
      </w:tr>
      <w:tr w:rsidR="009F03F9" w:rsidRPr="009F03F9" w:rsidTr="009F03F9">
        <w:trPr>
          <w:gridAfter w:val="1"/>
          <w:wAfter w:w="10" w:type="dxa"/>
          <w:trHeight w:val="142"/>
          <w:jc w:val="center"/>
        </w:trPr>
        <w:tc>
          <w:tcPr>
            <w:tcW w:w="10937" w:type="dxa"/>
            <w:gridSpan w:val="29"/>
            <w:shd w:val="clear" w:color="auto" w:fill="99CCFF"/>
          </w:tcPr>
          <w:p w:rsidR="009F03F9" w:rsidRPr="009F03F9" w:rsidRDefault="009F03F9" w:rsidP="009F03F9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 w:line="240" w:lineRule="auto"/>
              <w:jc w:val="both"/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t>Wpływ na pozostałe obszary</w:t>
            </w:r>
          </w:p>
        </w:tc>
      </w:tr>
      <w:tr w:rsidR="009F03F9" w:rsidRPr="009F03F9" w:rsidTr="009F03F9">
        <w:trPr>
          <w:gridAfter w:val="1"/>
          <w:wAfter w:w="10" w:type="dxa"/>
          <w:trHeight w:val="1031"/>
          <w:jc w:val="center"/>
        </w:trPr>
        <w:tc>
          <w:tcPr>
            <w:tcW w:w="3547" w:type="dxa"/>
            <w:gridSpan w:val="5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</w:p>
          <w:p w:rsidR="009F03F9" w:rsidRPr="009F03F9" w:rsidRDefault="003A44E6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sdt>
              <w:sdtPr>
                <w:rPr>
                  <w:rFonts w:eastAsia="Calibri" w:cs="Times New Roman"/>
                  <w:color w:val="000000"/>
                  <w:sz w:val="22"/>
                  <w:szCs w:val="22"/>
                  <w:lang w:eastAsia="en-US"/>
                </w:rPr>
                <w:id w:val="365952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3F9" w:rsidRPr="009F03F9">
                  <w:rPr>
                    <w:rFonts w:ascii="Segoe UI Symbol" w:eastAsia="Calibri" w:hAnsi="Segoe UI Symbol" w:cs="Segoe UI Symbol"/>
                    <w:color w:val="000000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9F03F9"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9F03F9" w:rsidRPr="009F03F9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środowisko naturalne</w:t>
            </w:r>
          </w:p>
          <w:p w:rsidR="009F03F9" w:rsidRPr="009F03F9" w:rsidRDefault="003A44E6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sdt>
              <w:sdtPr>
                <w:rPr>
                  <w:rFonts w:eastAsia="Calibri" w:cs="Times New Roman"/>
                  <w:color w:val="000000"/>
                  <w:sz w:val="22"/>
                  <w:szCs w:val="22"/>
                  <w:lang w:eastAsia="en-US"/>
                </w:rPr>
                <w:id w:val="-1888785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3F9" w:rsidRPr="009F03F9">
                  <w:rPr>
                    <w:rFonts w:ascii="Segoe UI Symbol" w:eastAsia="Calibri" w:hAnsi="Segoe UI Symbol" w:cs="Segoe UI Symbol"/>
                    <w:color w:val="000000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9F03F9"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sytuacja i rozwój regionalny</w:t>
            </w:r>
          </w:p>
          <w:p w:rsidR="009F03F9" w:rsidRPr="009F03F9" w:rsidRDefault="003A44E6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sdt>
              <w:sdtPr>
                <w:rPr>
                  <w:rFonts w:eastAsia="Calibri" w:cs="Times New Roman"/>
                  <w:color w:val="000000"/>
                  <w:spacing w:val="-2"/>
                  <w:sz w:val="22"/>
                  <w:szCs w:val="22"/>
                  <w:lang w:eastAsia="en-US"/>
                </w:rPr>
                <w:id w:val="366884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3F9" w:rsidRPr="009F03F9">
                  <w:rPr>
                    <w:rFonts w:ascii="Segoe UI Symbol" w:eastAsia="Calibri" w:hAnsi="Segoe UI Symbol" w:cs="Segoe UI Symbol"/>
                    <w:color w:val="000000"/>
                    <w:spacing w:val="-2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9F03F9" w:rsidRPr="009F03F9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 inne: </w:t>
            </w:r>
            <w:r w:rsidR="009F03F9"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3687" w:type="dxa"/>
            <w:gridSpan w:val="15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</w:p>
          <w:p w:rsidR="009F03F9" w:rsidRPr="009F03F9" w:rsidRDefault="003A44E6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sdt>
              <w:sdtPr>
                <w:rPr>
                  <w:rFonts w:eastAsia="Calibri" w:cs="Times New Roman"/>
                  <w:color w:val="000000"/>
                  <w:spacing w:val="-2"/>
                  <w:sz w:val="22"/>
                  <w:szCs w:val="22"/>
                  <w:lang w:eastAsia="en-US"/>
                </w:rPr>
                <w:id w:val="-1170861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3F9" w:rsidRPr="009F03F9">
                  <w:rPr>
                    <w:rFonts w:ascii="Segoe UI Symbol" w:eastAsia="Calibri" w:hAnsi="Segoe UI Symbol" w:cs="Segoe UI Symbol"/>
                    <w:color w:val="000000"/>
                    <w:spacing w:val="-2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9F03F9" w:rsidRPr="009F03F9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 demografia</w:t>
            </w:r>
          </w:p>
          <w:p w:rsidR="009F03F9" w:rsidRPr="009F03F9" w:rsidRDefault="003A44E6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sdt>
              <w:sdtPr>
                <w:rPr>
                  <w:rFonts w:eastAsia="Calibri" w:cs="Times New Roman"/>
                  <w:color w:val="000000"/>
                  <w:sz w:val="22"/>
                  <w:szCs w:val="22"/>
                  <w:lang w:eastAsia="en-US"/>
                </w:rPr>
                <w:id w:val="1090503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3F9" w:rsidRPr="009F03F9">
                  <w:rPr>
                    <w:rFonts w:ascii="Segoe UI Symbol" w:eastAsia="Calibri" w:hAnsi="Segoe UI Symbol" w:cs="Segoe UI Symbol"/>
                    <w:color w:val="000000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9F03F9"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mienie państwowe</w:t>
            </w:r>
          </w:p>
        </w:tc>
        <w:tc>
          <w:tcPr>
            <w:tcW w:w="3703" w:type="dxa"/>
            <w:gridSpan w:val="9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</w:p>
          <w:p w:rsidR="009F03F9" w:rsidRPr="009F03F9" w:rsidRDefault="003A44E6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sdt>
              <w:sdtPr>
                <w:rPr>
                  <w:rFonts w:eastAsia="Calibri" w:cs="Times New Roman"/>
                  <w:color w:val="000000"/>
                  <w:spacing w:val="-2"/>
                  <w:sz w:val="22"/>
                  <w:szCs w:val="22"/>
                  <w:lang w:eastAsia="en-US"/>
                </w:rPr>
                <w:id w:val="14850424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3F9" w:rsidRPr="009F03F9">
                  <w:rPr>
                    <w:rFonts w:ascii="Segoe UI Symbol" w:eastAsia="Calibri" w:hAnsi="Segoe UI Symbol" w:cs="Segoe UI Symbol"/>
                    <w:color w:val="000000"/>
                    <w:spacing w:val="-2"/>
                    <w:sz w:val="22"/>
                    <w:szCs w:val="22"/>
                    <w:lang w:eastAsia="en-US"/>
                  </w:rPr>
                  <w:t>☒</w:t>
                </w:r>
              </w:sdtContent>
            </w:sdt>
            <w:r w:rsidR="009F03F9" w:rsidRPr="009F03F9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 informatyzacja</w:t>
            </w:r>
          </w:p>
          <w:p w:rsidR="009F03F9" w:rsidRPr="009F03F9" w:rsidRDefault="003A44E6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sdt>
              <w:sdtPr>
                <w:rPr>
                  <w:rFonts w:eastAsia="Calibri" w:cs="Times New Roman"/>
                  <w:color w:val="000000"/>
                  <w:spacing w:val="-2"/>
                  <w:sz w:val="22"/>
                  <w:szCs w:val="22"/>
                  <w:lang w:eastAsia="en-US"/>
                </w:rPr>
                <w:id w:val="-170105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3F9" w:rsidRPr="009F03F9">
                  <w:rPr>
                    <w:rFonts w:ascii="Segoe UI Symbol" w:eastAsia="Calibri" w:hAnsi="Segoe UI Symbol" w:cs="Segoe UI Symbol"/>
                    <w:color w:val="000000"/>
                    <w:spacing w:val="-2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9F03F9" w:rsidRPr="009F03F9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 zdrowie</w:t>
            </w:r>
          </w:p>
        </w:tc>
      </w:tr>
      <w:tr w:rsidR="009F03F9" w:rsidRPr="009F03F9" w:rsidTr="00EA67F6">
        <w:trPr>
          <w:gridAfter w:val="1"/>
          <w:wAfter w:w="10" w:type="dxa"/>
          <w:trHeight w:val="712"/>
          <w:jc w:val="center"/>
        </w:trPr>
        <w:tc>
          <w:tcPr>
            <w:tcW w:w="2689" w:type="dxa"/>
            <w:gridSpan w:val="3"/>
            <w:shd w:val="clear" w:color="auto" w:fill="FFFFFF"/>
            <w:vAlign w:val="center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Omówienie wpływu</w:t>
            </w:r>
          </w:p>
        </w:tc>
        <w:tc>
          <w:tcPr>
            <w:tcW w:w="8248" w:type="dxa"/>
            <w:gridSpan w:val="26"/>
            <w:shd w:val="clear" w:color="auto" w:fill="FFFFFF"/>
            <w:vAlign w:val="center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Zmiany terminologiczne i dostosowujące wprowadzone w rozporządzeniu nie będą miały bezpośredniego wpływu na informatyzację.</w:t>
            </w:r>
          </w:p>
        </w:tc>
      </w:tr>
      <w:tr w:rsidR="009F03F9" w:rsidRPr="009F03F9" w:rsidTr="009F03F9">
        <w:trPr>
          <w:gridAfter w:val="1"/>
          <w:wAfter w:w="10" w:type="dxa"/>
          <w:trHeight w:val="142"/>
          <w:jc w:val="center"/>
        </w:trPr>
        <w:tc>
          <w:tcPr>
            <w:tcW w:w="10937" w:type="dxa"/>
            <w:gridSpan w:val="29"/>
            <w:shd w:val="clear" w:color="auto" w:fill="99CCFF"/>
          </w:tcPr>
          <w:p w:rsidR="009F03F9" w:rsidRPr="009F03F9" w:rsidRDefault="009F03F9" w:rsidP="009F03F9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b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b/>
                <w:spacing w:val="-2"/>
                <w:sz w:val="22"/>
                <w:szCs w:val="22"/>
                <w:lang w:eastAsia="en-US"/>
              </w:rPr>
              <w:t xml:space="preserve"> Planowane wykonanie przepisów aktu prawnego</w:t>
            </w:r>
          </w:p>
        </w:tc>
      </w:tr>
      <w:tr w:rsidR="009F03F9" w:rsidRPr="009F03F9" w:rsidTr="009F03F9">
        <w:trPr>
          <w:gridAfter w:val="1"/>
          <w:wAfter w:w="10" w:type="dxa"/>
          <w:trHeight w:val="142"/>
          <w:jc w:val="center"/>
        </w:trPr>
        <w:tc>
          <w:tcPr>
            <w:tcW w:w="10937" w:type="dxa"/>
            <w:gridSpan w:val="29"/>
            <w:shd w:val="clear" w:color="auto" w:fill="FFFFFF"/>
          </w:tcPr>
          <w:p w:rsidR="009F03F9" w:rsidRPr="00EA67F6" w:rsidRDefault="009F03F9" w:rsidP="009F03F9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sz w:val="22"/>
                <w:szCs w:val="22"/>
                <w:lang w:eastAsia="en-US"/>
              </w:rPr>
              <w:t>Proponuje się wejście w życie projektowanego rozporządzenia po upływie 14 dni od dnia ogłoszenia.</w:t>
            </w:r>
          </w:p>
        </w:tc>
      </w:tr>
      <w:tr w:rsidR="009F03F9" w:rsidRPr="009F03F9" w:rsidTr="009F03F9">
        <w:trPr>
          <w:gridAfter w:val="1"/>
          <w:wAfter w:w="10" w:type="dxa"/>
          <w:trHeight w:val="142"/>
          <w:jc w:val="center"/>
        </w:trPr>
        <w:tc>
          <w:tcPr>
            <w:tcW w:w="10937" w:type="dxa"/>
            <w:gridSpan w:val="29"/>
            <w:shd w:val="clear" w:color="auto" w:fill="99CCFF"/>
          </w:tcPr>
          <w:p w:rsidR="009F03F9" w:rsidRPr="009F03F9" w:rsidRDefault="009F03F9" w:rsidP="009F03F9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9F03F9">
              <w:rPr>
                <w:rFonts w:eastAsia="Calibri" w:cs="Times New Roman"/>
                <w:b/>
                <w:spacing w:val="-2"/>
                <w:sz w:val="22"/>
                <w:szCs w:val="22"/>
                <w:lang w:eastAsia="en-US"/>
              </w:rPr>
              <w:t>W jaki sposób i kiedy nastąpi ewaluacja efektów projektu oraz jakie mierniki zostaną zastosowane?</w:t>
            </w:r>
          </w:p>
        </w:tc>
      </w:tr>
      <w:tr w:rsidR="009F03F9" w:rsidRPr="009F03F9" w:rsidTr="009F03F9">
        <w:trPr>
          <w:gridAfter w:val="1"/>
          <w:wAfter w:w="10" w:type="dxa"/>
          <w:trHeight w:val="142"/>
          <w:jc w:val="center"/>
        </w:trPr>
        <w:tc>
          <w:tcPr>
            <w:tcW w:w="10937" w:type="dxa"/>
            <w:gridSpan w:val="29"/>
            <w:shd w:val="clear" w:color="auto" w:fill="FFFFFF"/>
          </w:tcPr>
          <w:p w:rsidR="000A6F42" w:rsidRDefault="009F03F9" w:rsidP="009F03F9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Planowany efekt zostanie osiągnięty po wejś</w:t>
            </w:r>
            <w:r w:rsidR="000A6F4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ciu w życiu przepisów projektu.</w:t>
            </w:r>
          </w:p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Nie przewiduje się ewaluacji efektów projektu.</w:t>
            </w:r>
          </w:p>
        </w:tc>
      </w:tr>
      <w:tr w:rsidR="009F03F9" w:rsidRPr="009F03F9" w:rsidTr="009F03F9">
        <w:trPr>
          <w:gridAfter w:val="1"/>
          <w:wAfter w:w="10" w:type="dxa"/>
          <w:trHeight w:val="142"/>
          <w:jc w:val="center"/>
        </w:trPr>
        <w:tc>
          <w:tcPr>
            <w:tcW w:w="10937" w:type="dxa"/>
            <w:gridSpan w:val="29"/>
            <w:shd w:val="clear" w:color="auto" w:fill="99CCFF"/>
          </w:tcPr>
          <w:p w:rsidR="009F03F9" w:rsidRPr="009F03F9" w:rsidRDefault="009F03F9" w:rsidP="009F03F9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b/>
                <w:color w:val="000000"/>
                <w:spacing w:val="-2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b/>
                <w:color w:val="000000"/>
                <w:spacing w:val="-2"/>
                <w:sz w:val="22"/>
                <w:szCs w:val="22"/>
                <w:lang w:eastAsia="en-US"/>
              </w:rPr>
              <w:t xml:space="preserve"> Załączniki </w:t>
            </w:r>
            <w:r w:rsidRPr="009F03F9">
              <w:rPr>
                <w:rFonts w:eastAsia="Calibri" w:cs="Times New Roman"/>
                <w:b/>
                <w:spacing w:val="-2"/>
                <w:sz w:val="22"/>
                <w:szCs w:val="22"/>
                <w:lang w:eastAsia="en-US"/>
              </w:rPr>
              <w:t>(istotne dokumenty źródłowe, badania, analizy itp.</w:t>
            </w:r>
            <w:r w:rsidRPr="009F03F9">
              <w:rPr>
                <w:rFonts w:eastAsia="Calibri" w:cs="Times New Roman"/>
                <w:b/>
                <w:color w:val="000000"/>
                <w:spacing w:val="-2"/>
                <w:sz w:val="22"/>
                <w:szCs w:val="22"/>
                <w:lang w:eastAsia="en-US"/>
              </w:rPr>
              <w:t xml:space="preserve">) </w:t>
            </w:r>
          </w:p>
        </w:tc>
      </w:tr>
      <w:tr w:rsidR="009F03F9" w:rsidRPr="009F03F9" w:rsidTr="009F03F9">
        <w:trPr>
          <w:gridAfter w:val="1"/>
          <w:wAfter w:w="10" w:type="dxa"/>
          <w:trHeight w:val="142"/>
          <w:jc w:val="center"/>
        </w:trPr>
        <w:tc>
          <w:tcPr>
            <w:tcW w:w="10937" w:type="dxa"/>
            <w:gridSpan w:val="29"/>
            <w:shd w:val="clear" w:color="auto" w:fill="FFFFFF"/>
          </w:tcPr>
          <w:p w:rsidR="009F03F9" w:rsidRPr="009F03F9" w:rsidRDefault="009F03F9" w:rsidP="009F03F9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9F03F9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Brak.</w:t>
            </w:r>
          </w:p>
        </w:tc>
      </w:tr>
    </w:tbl>
    <w:p w:rsidR="00225409" w:rsidRPr="00422D5D" w:rsidRDefault="00225409" w:rsidP="009F03F9">
      <w:pPr>
        <w:pStyle w:val="ODNONIKSPECtreodnonikadoodnonika"/>
      </w:pPr>
    </w:p>
    <w:sectPr w:rsidR="00225409" w:rsidRPr="00422D5D" w:rsidSect="001A7F15">
      <w:headerReference w:type="default" r:id="rId10"/>
      <w:headerReference w:type="first" r:id="rId11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4E6" w:rsidRDefault="003A44E6">
      <w:r>
        <w:separator/>
      </w:r>
    </w:p>
  </w:endnote>
  <w:endnote w:type="continuationSeparator" w:id="0">
    <w:p w:rsidR="003A44E6" w:rsidRDefault="003A4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4E6" w:rsidRDefault="003A44E6">
      <w:r>
        <w:separator/>
      </w:r>
    </w:p>
  </w:footnote>
  <w:footnote w:type="continuationSeparator" w:id="0">
    <w:p w:rsidR="003A44E6" w:rsidRDefault="003A44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A8599B">
      <w:rPr>
        <w:noProof/>
      </w:rPr>
      <w:t>4</w:t>
    </w:r>
    <w:r>
      <w:rPr>
        <w:noProof/>
      </w:rPr>
      <w:fldChar w:fldCharType="end"/>
    </w:r>
    <w:r>
      <w:t xml:space="preserve"> –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544" w:rsidRDefault="00AF7544">
    <w:pPr>
      <w:pStyle w:val="Nagwek"/>
    </w:pPr>
    <w:r>
      <w:tab/>
    </w:r>
    <w:r>
      <w:tab/>
      <w:t xml:space="preserve">Projekt </w:t>
    </w:r>
    <w:r w:rsidR="00C36950">
      <w:t xml:space="preserve">z dnia </w:t>
    </w:r>
    <w:r w:rsidR="00B74817">
      <w:t>2</w:t>
    </w:r>
    <w:r w:rsidR="00034F94">
      <w:t>2</w:t>
    </w:r>
    <w:r w:rsidR="00C36950">
      <w:t xml:space="preserve"> </w:t>
    </w:r>
    <w:r w:rsidR="00B74817">
      <w:t>lipca</w:t>
    </w:r>
    <w:r w:rsidR="009F03F9">
      <w:t xml:space="preserve"> </w:t>
    </w:r>
    <w:r w:rsidR="00C36950">
      <w:t>2021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8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3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6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7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6"/>
  </w:num>
  <w:num w:numId="6">
    <w:abstractNumId w:val="32"/>
  </w:num>
  <w:num w:numId="7">
    <w:abstractNumId w:val="36"/>
  </w:num>
  <w:num w:numId="8">
    <w:abstractNumId w:val="32"/>
  </w:num>
  <w:num w:numId="9">
    <w:abstractNumId w:val="36"/>
  </w:num>
  <w:num w:numId="10">
    <w:abstractNumId w:val="32"/>
  </w:num>
  <w:num w:numId="11">
    <w:abstractNumId w:val="14"/>
  </w:num>
  <w:num w:numId="12">
    <w:abstractNumId w:val="10"/>
  </w:num>
  <w:num w:numId="13">
    <w:abstractNumId w:val="15"/>
  </w:num>
  <w:num w:numId="14">
    <w:abstractNumId w:val="27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4"/>
  </w:num>
  <w:num w:numId="28">
    <w:abstractNumId w:val="26"/>
  </w:num>
  <w:num w:numId="29">
    <w:abstractNumId w:val="37"/>
  </w:num>
  <w:num w:numId="30">
    <w:abstractNumId w:val="33"/>
  </w:num>
  <w:num w:numId="31">
    <w:abstractNumId w:val="19"/>
  </w:num>
  <w:num w:numId="32">
    <w:abstractNumId w:val="11"/>
  </w:num>
  <w:num w:numId="33">
    <w:abstractNumId w:val="31"/>
  </w:num>
  <w:num w:numId="34">
    <w:abstractNumId w:val="20"/>
  </w:num>
  <w:num w:numId="35">
    <w:abstractNumId w:val="17"/>
  </w:num>
  <w:num w:numId="36">
    <w:abstractNumId w:val="22"/>
  </w:num>
  <w:num w:numId="37">
    <w:abstractNumId w:val="28"/>
  </w:num>
  <w:num w:numId="38">
    <w:abstractNumId w:val="25"/>
  </w:num>
  <w:num w:numId="39">
    <w:abstractNumId w:val="13"/>
  </w:num>
  <w:num w:numId="40">
    <w:abstractNumId w:val="30"/>
  </w:num>
  <w:num w:numId="41">
    <w:abstractNumId w:val="29"/>
  </w:num>
  <w:num w:numId="42">
    <w:abstractNumId w:val="21"/>
  </w:num>
  <w:num w:numId="43">
    <w:abstractNumId w:val="35"/>
  </w:num>
  <w:num w:numId="44">
    <w:abstractNumId w:val="12"/>
  </w:num>
  <w:num w:numId="4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912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4F94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50F0"/>
    <w:rsid w:val="0009732D"/>
    <w:rsid w:val="000973F0"/>
    <w:rsid w:val="000A1296"/>
    <w:rsid w:val="000A1C27"/>
    <w:rsid w:val="000A1DAD"/>
    <w:rsid w:val="000A2649"/>
    <w:rsid w:val="000A323B"/>
    <w:rsid w:val="000A6F42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5F64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0529E"/>
    <w:rsid w:val="002114EF"/>
    <w:rsid w:val="002166AD"/>
    <w:rsid w:val="00217871"/>
    <w:rsid w:val="00220F76"/>
    <w:rsid w:val="00221ED8"/>
    <w:rsid w:val="002231EA"/>
    <w:rsid w:val="00223FDF"/>
    <w:rsid w:val="00225409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3328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32B1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44E6"/>
    <w:rsid w:val="003A60DC"/>
    <w:rsid w:val="003A6A46"/>
    <w:rsid w:val="003A72B0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2D5D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66CBC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412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659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0878"/>
    <w:rsid w:val="00673912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A48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197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D31DD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663EB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03F9"/>
    <w:rsid w:val="009F1AB0"/>
    <w:rsid w:val="009F4FE3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599B"/>
    <w:rsid w:val="00A864E3"/>
    <w:rsid w:val="00A93812"/>
    <w:rsid w:val="00A94574"/>
    <w:rsid w:val="00A952D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5B1B"/>
    <w:rsid w:val="00AE650F"/>
    <w:rsid w:val="00AE6555"/>
    <w:rsid w:val="00AE7D16"/>
    <w:rsid w:val="00AF4CAA"/>
    <w:rsid w:val="00AF571A"/>
    <w:rsid w:val="00AF60A0"/>
    <w:rsid w:val="00AF67FC"/>
    <w:rsid w:val="00AF7544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4817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6950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0016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4EBF"/>
    <w:rsid w:val="00CD5973"/>
    <w:rsid w:val="00CE31A6"/>
    <w:rsid w:val="00CF09AA"/>
    <w:rsid w:val="00CF4813"/>
    <w:rsid w:val="00CF5233"/>
    <w:rsid w:val="00D029B8"/>
    <w:rsid w:val="00D02F60"/>
    <w:rsid w:val="00D0464E"/>
    <w:rsid w:val="00D049DE"/>
    <w:rsid w:val="00D04A96"/>
    <w:rsid w:val="00D07037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53E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A67F6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C89"/>
    <w:rsid w:val="00F62E4D"/>
    <w:rsid w:val="00F66B34"/>
    <w:rsid w:val="00F675B9"/>
    <w:rsid w:val="00F711C9"/>
    <w:rsid w:val="00F74C59"/>
    <w:rsid w:val="00F75C3A"/>
    <w:rsid w:val="00F82E30"/>
    <w:rsid w:val="00F831CB"/>
    <w:rsid w:val="00F83E75"/>
    <w:rsid w:val="00F848A3"/>
    <w:rsid w:val="00F84ACF"/>
    <w:rsid w:val="00F85742"/>
    <w:rsid w:val="00F85BF8"/>
    <w:rsid w:val="00F871CE"/>
    <w:rsid w:val="00F87802"/>
    <w:rsid w:val="00F918FD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799B4D"/>
  <w15:docId w15:val="{BC78180B-7AA1-41A4-8696-ECD911692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/>
    <w:lsdException w:name="List Number" w:semiHidden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magdalena.witkowska-krzymowska@mc.gov.pl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fraczki\AppData\Roaming\Microsoft\Szablony\Szablon%20aktu%20prawnego%204_0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E0F4517912F4314864F76039074EA5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4B146A9-50BF-4407-B379-F727C208851A}"/>
      </w:docPartPr>
      <w:docPartBody>
        <w:p w:rsidR="00DF09BF" w:rsidRDefault="007A2745" w:rsidP="007A2745">
          <w:pPr>
            <w:pStyle w:val="8E0F4517912F4314864F76039074EA57"/>
          </w:pPr>
          <w:r w:rsidRPr="008D2484">
            <w:rPr>
              <w:rStyle w:val="Tekstzastpczy"/>
            </w:rPr>
            <w:t>Kliknij tutaj,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3A8"/>
    <w:rsid w:val="005372CC"/>
    <w:rsid w:val="005C3C45"/>
    <w:rsid w:val="007A2745"/>
    <w:rsid w:val="008113A8"/>
    <w:rsid w:val="00873831"/>
    <w:rsid w:val="00BC711E"/>
    <w:rsid w:val="00CD62F4"/>
    <w:rsid w:val="00D30521"/>
    <w:rsid w:val="00D61C3D"/>
    <w:rsid w:val="00DF09BF"/>
    <w:rsid w:val="00E128D2"/>
    <w:rsid w:val="00F7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A2745"/>
    <w:rPr>
      <w:color w:val="808080"/>
    </w:rPr>
  </w:style>
  <w:style w:type="paragraph" w:customStyle="1" w:styleId="9D5BFB3106F140C78924E965DB18F832">
    <w:name w:val="9D5BFB3106F140C78924E965DB18F832"/>
    <w:rsid w:val="008113A8"/>
  </w:style>
  <w:style w:type="paragraph" w:customStyle="1" w:styleId="A47726DEBBAF41A3A9726D980096EC8E">
    <w:name w:val="A47726DEBBAF41A3A9726D980096EC8E"/>
    <w:rsid w:val="008113A8"/>
  </w:style>
  <w:style w:type="paragraph" w:customStyle="1" w:styleId="A8C21D4374F847469D22DF278D75A982">
    <w:name w:val="A8C21D4374F847469D22DF278D75A982"/>
    <w:rsid w:val="008113A8"/>
  </w:style>
  <w:style w:type="paragraph" w:customStyle="1" w:styleId="867402D551D64430A795AC1603DF55AC">
    <w:name w:val="867402D551D64430A795AC1603DF55AC"/>
    <w:rsid w:val="008113A8"/>
  </w:style>
  <w:style w:type="paragraph" w:customStyle="1" w:styleId="5478842C69104A54879F0A8384AA8B60">
    <w:name w:val="5478842C69104A54879F0A8384AA8B60"/>
    <w:rsid w:val="008113A8"/>
  </w:style>
  <w:style w:type="paragraph" w:customStyle="1" w:styleId="98133EC2C1F247519E554CBDFB8D56FD">
    <w:name w:val="98133EC2C1F247519E554CBDFB8D56FD"/>
    <w:rsid w:val="008113A8"/>
  </w:style>
  <w:style w:type="paragraph" w:customStyle="1" w:styleId="53CB08405F1B4A7680F7DB7177BA1350">
    <w:name w:val="53CB08405F1B4A7680F7DB7177BA1350"/>
    <w:rsid w:val="008113A8"/>
  </w:style>
  <w:style w:type="paragraph" w:customStyle="1" w:styleId="AFE98FCE7C5740FABF02266E63CFCADD">
    <w:name w:val="AFE98FCE7C5740FABF02266E63CFCADD"/>
    <w:rsid w:val="007A2745"/>
  </w:style>
  <w:style w:type="paragraph" w:customStyle="1" w:styleId="8E0F4517912F4314864F76039074EA57">
    <w:name w:val="8E0F4517912F4314864F76039074EA57"/>
    <w:rsid w:val="007A27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C4F5FB8-ABE0-4D7A-9399-1CDC4113B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8</TotalTime>
  <Pages>1</Pages>
  <Words>2596</Words>
  <Characters>15577</Characters>
  <Application>Microsoft Office Word</Application>
  <DocSecurity>0</DocSecurity>
  <Lines>129</Lines>
  <Paragraphs>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18137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kmadej</dc:creator>
  <cp:lastModifiedBy>Michał Frączkiewicz</cp:lastModifiedBy>
  <cp:revision>7</cp:revision>
  <cp:lastPrinted>2012-04-23T06:39:00Z</cp:lastPrinted>
  <dcterms:created xsi:type="dcterms:W3CDTF">2021-07-21T07:22:00Z</dcterms:created>
  <dcterms:modified xsi:type="dcterms:W3CDTF">2021-07-23T13:05:00Z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